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B0E6" w14:textId="77777777" w:rsidR="003519D5" w:rsidRPr="008A0638" w:rsidRDefault="0053701A" w:rsidP="008A0638">
      <w:pPr>
        <w:spacing w:before="120" w:after="120"/>
        <w:contextualSpacing/>
        <w:jc w:val="both"/>
        <w:rPr>
          <w:rFonts w:ascii="Arial" w:hAnsi="Arial" w:cs="Arial"/>
          <w:b/>
          <w:i/>
          <w:color w:val="FF0000"/>
          <w:sz w:val="20"/>
          <w:szCs w:val="20"/>
        </w:rPr>
      </w:pPr>
      <w:r w:rsidRPr="008A0638">
        <w:rPr>
          <w:rFonts w:ascii="Arial" w:hAnsi="Arial" w:cs="Arial"/>
          <w:b/>
          <w:i/>
          <w:color w:val="FF0000"/>
          <w:sz w:val="20"/>
          <w:szCs w:val="20"/>
        </w:rPr>
        <w:t>Amend</w:t>
      </w:r>
      <w:r w:rsidR="00EF2D93" w:rsidRPr="008A0638">
        <w:rPr>
          <w:rFonts w:ascii="Arial" w:hAnsi="Arial" w:cs="Arial"/>
          <w:b/>
          <w:i/>
          <w:color w:val="FF0000"/>
          <w:sz w:val="20"/>
          <w:szCs w:val="20"/>
        </w:rPr>
        <w:t xml:space="preserve"> as required to suit </w:t>
      </w:r>
      <w:r w:rsidR="00131F3E" w:rsidRPr="008A0638">
        <w:rPr>
          <w:rFonts w:ascii="Arial" w:hAnsi="Arial" w:cs="Arial"/>
          <w:b/>
          <w:i/>
          <w:color w:val="FF0000"/>
          <w:sz w:val="20"/>
          <w:szCs w:val="20"/>
        </w:rPr>
        <w:t>your</w:t>
      </w:r>
      <w:r w:rsidR="009E7825" w:rsidRPr="008A0638">
        <w:rPr>
          <w:rFonts w:ascii="Arial" w:hAnsi="Arial" w:cs="Arial"/>
          <w:b/>
          <w:i/>
          <w:color w:val="FF0000"/>
          <w:sz w:val="20"/>
          <w:szCs w:val="20"/>
        </w:rPr>
        <w:t xml:space="preserve"> </w:t>
      </w:r>
      <w:r w:rsidR="00DD5299" w:rsidRPr="008A0638">
        <w:rPr>
          <w:rFonts w:ascii="Arial" w:hAnsi="Arial" w:cs="Arial"/>
          <w:b/>
          <w:i/>
          <w:color w:val="FF0000"/>
          <w:sz w:val="20"/>
          <w:szCs w:val="20"/>
        </w:rPr>
        <w:t>specific needs</w:t>
      </w:r>
    </w:p>
    <w:p w14:paraId="2FAFB0E7" w14:textId="77777777" w:rsidR="00DD5299" w:rsidRPr="008A0638" w:rsidRDefault="00DD5299" w:rsidP="008A0638">
      <w:pPr>
        <w:pStyle w:val="ListParagraph"/>
        <w:numPr>
          <w:ilvl w:val="0"/>
          <w:numId w:val="3"/>
        </w:numPr>
        <w:spacing w:before="120" w:after="120"/>
        <w:rPr>
          <w:rFonts w:ascii="Arial" w:hAnsi="Arial" w:cs="Arial"/>
          <w:i/>
          <w:color w:val="FF0000"/>
          <w:sz w:val="20"/>
          <w:szCs w:val="20"/>
        </w:rPr>
      </w:pPr>
      <w:r w:rsidRPr="008A0638">
        <w:rPr>
          <w:rFonts w:ascii="Arial" w:hAnsi="Arial" w:cs="Arial"/>
          <w:i/>
          <w:color w:val="FF0000"/>
          <w:sz w:val="20"/>
          <w:szCs w:val="20"/>
        </w:rPr>
        <w:t>Change the logo in the Header to your own</w:t>
      </w:r>
    </w:p>
    <w:p w14:paraId="2FAFB0E8" w14:textId="5BE7FC19" w:rsidR="002542AB" w:rsidRPr="008A0638" w:rsidRDefault="003519D5" w:rsidP="008A0638">
      <w:pPr>
        <w:pStyle w:val="ListParagraph"/>
        <w:numPr>
          <w:ilvl w:val="0"/>
          <w:numId w:val="3"/>
        </w:numPr>
        <w:spacing w:before="120" w:after="120"/>
        <w:rPr>
          <w:rFonts w:ascii="Arial" w:hAnsi="Arial" w:cs="Arial"/>
          <w:i/>
          <w:color w:val="FF0000"/>
          <w:sz w:val="20"/>
          <w:szCs w:val="20"/>
        </w:rPr>
      </w:pPr>
      <w:r w:rsidRPr="008A0638">
        <w:rPr>
          <w:rFonts w:ascii="Arial" w:hAnsi="Arial" w:cs="Arial"/>
          <w:i/>
          <w:color w:val="FF0000"/>
          <w:sz w:val="20"/>
          <w:szCs w:val="20"/>
        </w:rPr>
        <w:t xml:space="preserve">Use the </w:t>
      </w:r>
      <w:r w:rsidRPr="008A0638">
        <w:rPr>
          <w:rFonts w:ascii="Arial" w:hAnsi="Arial" w:cs="Arial"/>
          <w:i/>
          <w:color w:val="FF0000"/>
          <w:sz w:val="20"/>
          <w:szCs w:val="20"/>
          <w:u w:val="single"/>
        </w:rPr>
        <w:t>select all</w:t>
      </w:r>
      <w:r w:rsidRPr="008A0638">
        <w:rPr>
          <w:rFonts w:ascii="Arial" w:hAnsi="Arial" w:cs="Arial"/>
          <w:i/>
          <w:color w:val="FF0000"/>
          <w:sz w:val="20"/>
          <w:szCs w:val="20"/>
        </w:rPr>
        <w:t xml:space="preserve"> then </w:t>
      </w:r>
      <w:r w:rsidRPr="008A0638">
        <w:rPr>
          <w:rFonts w:ascii="Arial" w:hAnsi="Arial" w:cs="Arial"/>
          <w:i/>
          <w:color w:val="FF0000"/>
          <w:sz w:val="20"/>
          <w:szCs w:val="20"/>
          <w:u w:val="single"/>
        </w:rPr>
        <w:t>replace all</w:t>
      </w:r>
      <w:r w:rsidRPr="008A0638">
        <w:rPr>
          <w:rFonts w:ascii="Arial" w:hAnsi="Arial" w:cs="Arial"/>
          <w:i/>
          <w:color w:val="FF0000"/>
          <w:sz w:val="20"/>
          <w:szCs w:val="20"/>
        </w:rPr>
        <w:t xml:space="preserve"> to amend the document for your NGB</w:t>
      </w:r>
      <w:r w:rsidR="00B801FE" w:rsidRPr="008A0638">
        <w:rPr>
          <w:rFonts w:ascii="Arial" w:hAnsi="Arial" w:cs="Arial"/>
          <w:i/>
          <w:color w:val="FF0000"/>
          <w:sz w:val="20"/>
          <w:szCs w:val="20"/>
        </w:rPr>
        <w:t>/Organisation</w:t>
      </w:r>
      <w:r w:rsidRPr="008A0638">
        <w:rPr>
          <w:rFonts w:ascii="Arial" w:hAnsi="Arial" w:cs="Arial"/>
          <w:i/>
          <w:color w:val="FF0000"/>
          <w:sz w:val="20"/>
          <w:szCs w:val="20"/>
        </w:rPr>
        <w:t xml:space="preserve"> </w:t>
      </w:r>
    </w:p>
    <w:p w14:paraId="2FAFB0E9" w14:textId="77777777" w:rsidR="003519D5" w:rsidRPr="008A0638" w:rsidRDefault="009E7825" w:rsidP="008A0638">
      <w:pPr>
        <w:pStyle w:val="ListParagraph"/>
        <w:numPr>
          <w:ilvl w:val="0"/>
          <w:numId w:val="3"/>
        </w:numPr>
        <w:spacing w:before="120" w:after="120"/>
        <w:rPr>
          <w:rFonts w:ascii="Arial" w:hAnsi="Arial" w:cs="Arial"/>
          <w:i/>
          <w:color w:val="FF0000"/>
          <w:sz w:val="20"/>
          <w:szCs w:val="20"/>
        </w:rPr>
      </w:pPr>
      <w:r w:rsidRPr="008A0638">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8A0638">
        <w:rPr>
          <w:rFonts w:ascii="Arial" w:hAnsi="Arial" w:cs="Arial"/>
          <w:i/>
          <w:color w:val="FF0000"/>
          <w:sz w:val="20"/>
          <w:szCs w:val="20"/>
        </w:rPr>
        <w:t xml:space="preserve"> </w:t>
      </w:r>
    </w:p>
    <w:p w14:paraId="2FAFB0EA" w14:textId="77777777" w:rsidR="00EF2D93" w:rsidRPr="008A0638" w:rsidRDefault="009E7825" w:rsidP="008A0638">
      <w:pPr>
        <w:pStyle w:val="ListParagraph"/>
        <w:numPr>
          <w:ilvl w:val="0"/>
          <w:numId w:val="3"/>
        </w:numPr>
        <w:spacing w:before="120" w:after="120"/>
        <w:rPr>
          <w:rFonts w:ascii="Arial" w:hAnsi="Arial" w:cs="Arial"/>
          <w:i/>
          <w:color w:val="FF0000"/>
          <w:sz w:val="20"/>
          <w:szCs w:val="20"/>
        </w:rPr>
      </w:pPr>
      <w:r w:rsidRPr="008A0638">
        <w:rPr>
          <w:rFonts w:ascii="Arial" w:hAnsi="Arial" w:cs="Arial"/>
          <w:i/>
          <w:color w:val="FF0000"/>
          <w:sz w:val="20"/>
          <w:szCs w:val="20"/>
        </w:rPr>
        <w:t>If your NGB is a charity your governing group</w:t>
      </w:r>
      <w:r w:rsidR="00C672D0" w:rsidRPr="008A0638">
        <w:rPr>
          <w:rFonts w:ascii="Arial" w:hAnsi="Arial" w:cs="Arial"/>
          <w:i/>
          <w:color w:val="FF0000"/>
          <w:sz w:val="20"/>
          <w:szCs w:val="20"/>
        </w:rPr>
        <w:t xml:space="preserve"> may be the Trustees or similar</w:t>
      </w:r>
    </w:p>
    <w:p w14:paraId="319A976A" w14:textId="77777777" w:rsidR="008A0638" w:rsidRPr="008A0638" w:rsidRDefault="008A0638" w:rsidP="008A0638">
      <w:pPr>
        <w:pStyle w:val="ListParagraph"/>
        <w:numPr>
          <w:ilvl w:val="0"/>
          <w:numId w:val="3"/>
        </w:numPr>
        <w:spacing w:before="120" w:after="120"/>
        <w:rPr>
          <w:rFonts w:ascii="Arial" w:hAnsi="Arial" w:cs="Arial"/>
          <w:i/>
          <w:color w:val="FF0000"/>
          <w:sz w:val="20"/>
          <w:szCs w:val="20"/>
        </w:rPr>
      </w:pPr>
      <w:r w:rsidRPr="008A0638">
        <w:rPr>
          <w:rFonts w:ascii="Arial" w:hAnsi="Arial" w:cs="Arial"/>
          <w:i/>
          <w:color w:val="FF0000"/>
          <w:sz w:val="20"/>
          <w:szCs w:val="20"/>
        </w:rPr>
        <w:t xml:space="preserve">Replace text in </w:t>
      </w:r>
      <w:r w:rsidRPr="008A0638">
        <w:rPr>
          <w:rFonts w:ascii="Arial" w:hAnsi="Arial" w:cs="Arial"/>
          <w:color w:val="0000FF"/>
          <w:sz w:val="20"/>
          <w:szCs w:val="20"/>
        </w:rPr>
        <w:t xml:space="preserve">Blue </w:t>
      </w:r>
      <w:r w:rsidRPr="008A0638">
        <w:rPr>
          <w:rFonts w:ascii="Arial" w:hAnsi="Arial" w:cs="Arial"/>
          <w:i/>
          <w:color w:val="FF0000"/>
          <w:sz w:val="20"/>
          <w:szCs w:val="20"/>
        </w:rPr>
        <w:t>with the position or name of person specific to your organisation</w:t>
      </w:r>
    </w:p>
    <w:p w14:paraId="2FAFB0ED" w14:textId="77777777" w:rsidR="006163D3" w:rsidRPr="008A0638" w:rsidRDefault="006163D3" w:rsidP="008A0638">
      <w:pPr>
        <w:spacing w:before="120" w:after="120"/>
        <w:contextualSpacing/>
        <w:jc w:val="both"/>
        <w:rPr>
          <w:rFonts w:ascii="Arial" w:hAnsi="Arial" w:cs="Arial"/>
          <w:b/>
          <w:sz w:val="28"/>
          <w:szCs w:val="28"/>
        </w:rPr>
      </w:pPr>
      <w:r w:rsidRPr="008A0638">
        <w:rPr>
          <w:rFonts w:ascii="Arial" w:hAnsi="Arial" w:cs="Arial"/>
          <w:b/>
          <w:sz w:val="28"/>
          <w:szCs w:val="28"/>
        </w:rPr>
        <w:t>Cash and Banking Procedure</w:t>
      </w:r>
    </w:p>
    <w:p w14:paraId="1CD698C0" w14:textId="77777777" w:rsidR="008A0638" w:rsidRPr="008A0638" w:rsidRDefault="008A0638" w:rsidP="008A0638">
      <w:pPr>
        <w:contextualSpacing/>
        <w:jc w:val="both"/>
        <w:rPr>
          <w:rFonts w:ascii="Arial" w:hAnsi="Arial" w:cs="Arial"/>
          <w:b/>
          <w:sz w:val="28"/>
          <w:szCs w:val="28"/>
        </w:rPr>
      </w:pPr>
    </w:p>
    <w:p w14:paraId="2FAFB0EF" w14:textId="77777777" w:rsidR="00870A0E" w:rsidRPr="008A0638" w:rsidRDefault="00870A0E" w:rsidP="008A0638">
      <w:pPr>
        <w:pStyle w:val="WSAHeading"/>
        <w:spacing w:before="120" w:after="120"/>
        <w:contextualSpacing/>
        <w:jc w:val="both"/>
        <w:rPr>
          <w:rFonts w:eastAsia="MS Mincho"/>
          <w:sz w:val="22"/>
          <w:szCs w:val="22"/>
        </w:rPr>
      </w:pPr>
      <w:bookmarkStart w:id="0" w:name="_GoBack"/>
      <w:bookmarkEnd w:id="0"/>
      <w:r w:rsidRPr="008A0638">
        <w:rPr>
          <w:rFonts w:eastAsia="MS Mincho"/>
          <w:sz w:val="22"/>
          <w:szCs w:val="22"/>
        </w:rPr>
        <w:lastRenderedPageBreak/>
        <w:t>Receipt of Cheques</w:t>
      </w:r>
    </w:p>
    <w:p w14:paraId="2FAFB0F1" w14:textId="6FED7146"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Mail is opened and distributed to the </w:t>
      </w:r>
      <w:r w:rsidRPr="008A0638">
        <w:rPr>
          <w:rFonts w:eastAsia="MS Mincho"/>
          <w:color w:val="0000FF"/>
          <w:sz w:val="22"/>
          <w:szCs w:val="22"/>
        </w:rPr>
        <w:t xml:space="preserve">relevant </w:t>
      </w:r>
      <w:r w:rsidR="002D0FDC" w:rsidRPr="008A0638">
        <w:rPr>
          <w:rFonts w:eastAsia="MS Mincho"/>
          <w:color w:val="0000FF"/>
          <w:sz w:val="22"/>
          <w:szCs w:val="22"/>
        </w:rPr>
        <w:t>person</w:t>
      </w:r>
      <w:r w:rsidR="002D0FDC" w:rsidRPr="008A0638">
        <w:rPr>
          <w:rFonts w:eastAsia="MS Mincho"/>
          <w:sz w:val="22"/>
          <w:szCs w:val="22"/>
        </w:rPr>
        <w:t xml:space="preserve"> </w:t>
      </w:r>
      <w:r w:rsidRPr="008A0638">
        <w:rPr>
          <w:rFonts w:eastAsia="MS Mincho"/>
          <w:sz w:val="22"/>
          <w:szCs w:val="22"/>
        </w:rPr>
        <w:t xml:space="preserve">by the </w:t>
      </w:r>
      <w:r w:rsidR="00EA22AC" w:rsidRPr="008A0638">
        <w:rPr>
          <w:rFonts w:eastAsia="MS Mincho"/>
          <w:sz w:val="22"/>
          <w:szCs w:val="22"/>
        </w:rPr>
        <w:t>(</w:t>
      </w:r>
      <w:r w:rsidR="00EA22AC" w:rsidRPr="008A0638">
        <w:rPr>
          <w:rFonts w:eastAsia="MS Mincho"/>
          <w:color w:val="0000FF"/>
          <w:sz w:val="22"/>
          <w:szCs w:val="22"/>
        </w:rPr>
        <w:t>responsible person</w:t>
      </w:r>
      <w:r w:rsidR="00EA22AC" w:rsidRPr="008A0638">
        <w:rPr>
          <w:rFonts w:eastAsia="MS Mincho"/>
          <w:sz w:val="22"/>
          <w:szCs w:val="22"/>
        </w:rPr>
        <w:t>)</w:t>
      </w:r>
      <w:r w:rsidRPr="008A0638">
        <w:rPr>
          <w:rFonts w:eastAsia="MS Mincho"/>
          <w:sz w:val="22"/>
          <w:szCs w:val="22"/>
        </w:rPr>
        <w:t>.</w:t>
      </w:r>
    </w:p>
    <w:p w14:paraId="2FAFB0F3"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Cheques received are recorded </w:t>
      </w:r>
      <w:r w:rsidR="00EA22AC" w:rsidRPr="008A0638">
        <w:rPr>
          <w:rFonts w:eastAsia="MS Mincho"/>
          <w:sz w:val="22"/>
          <w:szCs w:val="22"/>
        </w:rPr>
        <w:t>by (</w:t>
      </w:r>
      <w:r w:rsidR="00EA22AC" w:rsidRPr="008A0638">
        <w:rPr>
          <w:rFonts w:eastAsia="MS Mincho"/>
          <w:color w:val="0000FF"/>
          <w:sz w:val="22"/>
          <w:szCs w:val="22"/>
        </w:rPr>
        <w:t>responsible person</w:t>
      </w:r>
      <w:r w:rsidR="00EA22AC" w:rsidRPr="008A0638">
        <w:rPr>
          <w:rFonts w:eastAsia="MS Mincho"/>
          <w:sz w:val="22"/>
          <w:szCs w:val="22"/>
        </w:rPr>
        <w:t xml:space="preserve">) </w:t>
      </w:r>
      <w:r w:rsidRPr="008A0638">
        <w:rPr>
          <w:rFonts w:eastAsia="MS Mincho"/>
          <w:sz w:val="22"/>
          <w:szCs w:val="22"/>
        </w:rPr>
        <w:t xml:space="preserve">in the Register </w:t>
      </w:r>
      <w:r w:rsidR="00EA22AC" w:rsidRPr="008A0638">
        <w:rPr>
          <w:rFonts w:eastAsia="MS Mincho"/>
          <w:sz w:val="22"/>
          <w:szCs w:val="22"/>
        </w:rPr>
        <w:t>of Cheques</w:t>
      </w:r>
      <w:r w:rsidRPr="008A0638">
        <w:rPr>
          <w:rFonts w:eastAsia="MS Mincho"/>
          <w:sz w:val="22"/>
          <w:szCs w:val="22"/>
        </w:rPr>
        <w:t>.</w:t>
      </w:r>
    </w:p>
    <w:p w14:paraId="2FAFB0F5"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The </w:t>
      </w:r>
      <w:r w:rsidR="006163D3" w:rsidRPr="008A0638">
        <w:rPr>
          <w:rFonts w:eastAsia="MS Mincho"/>
          <w:sz w:val="22"/>
          <w:szCs w:val="22"/>
        </w:rPr>
        <w:t>(</w:t>
      </w:r>
      <w:r w:rsidR="006163D3" w:rsidRPr="008A0638">
        <w:rPr>
          <w:rFonts w:eastAsia="MS Mincho"/>
          <w:color w:val="0000FF"/>
          <w:sz w:val="22"/>
          <w:szCs w:val="22"/>
        </w:rPr>
        <w:t>responsible person</w:t>
      </w:r>
      <w:r w:rsidR="006163D3" w:rsidRPr="008A0638">
        <w:rPr>
          <w:rFonts w:eastAsia="MS Mincho"/>
          <w:sz w:val="22"/>
          <w:szCs w:val="22"/>
        </w:rPr>
        <w:t>)</w:t>
      </w:r>
      <w:r w:rsidRPr="008A0638">
        <w:rPr>
          <w:rFonts w:eastAsia="MS Mincho"/>
          <w:sz w:val="22"/>
          <w:szCs w:val="22"/>
        </w:rPr>
        <w:t xml:space="preserve"> will review cheques received and sign the Register of Cheques as a true and accurate record.</w:t>
      </w:r>
    </w:p>
    <w:p w14:paraId="2FAFB0F7" w14:textId="48716765"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The </w:t>
      </w:r>
      <w:r w:rsidR="006163D3" w:rsidRPr="008A0638">
        <w:rPr>
          <w:rFonts w:eastAsia="MS Mincho"/>
          <w:sz w:val="22"/>
          <w:szCs w:val="22"/>
        </w:rPr>
        <w:t>(</w:t>
      </w:r>
      <w:r w:rsidR="006163D3" w:rsidRPr="008A0638">
        <w:rPr>
          <w:rFonts w:eastAsia="MS Mincho"/>
          <w:color w:val="0000FF"/>
          <w:sz w:val="22"/>
          <w:szCs w:val="22"/>
        </w:rPr>
        <w:t>responsible person</w:t>
      </w:r>
      <w:r w:rsidR="002D0FDC" w:rsidRPr="008A0638">
        <w:rPr>
          <w:rFonts w:eastAsia="MS Mincho"/>
          <w:i/>
          <w:sz w:val="22"/>
          <w:szCs w:val="22"/>
        </w:rPr>
        <w:t xml:space="preserve"> </w:t>
      </w:r>
      <w:r w:rsidR="002D0FDC" w:rsidRPr="008A0638">
        <w:rPr>
          <w:rFonts w:eastAsia="MS Mincho"/>
          <w:i/>
          <w:color w:val="FF0000"/>
          <w:sz w:val="22"/>
          <w:szCs w:val="22"/>
        </w:rPr>
        <w:t>for segregation purposes this should be by someone other than that opening the post</w:t>
      </w:r>
      <w:r w:rsidR="002D0FDC" w:rsidRPr="008A0638">
        <w:rPr>
          <w:rFonts w:eastAsia="MS Mincho"/>
          <w:sz w:val="22"/>
          <w:szCs w:val="22"/>
        </w:rPr>
        <w:t xml:space="preserve">) </w:t>
      </w:r>
      <w:r w:rsidRPr="008A0638">
        <w:rPr>
          <w:rFonts w:eastAsia="MS Mincho"/>
          <w:sz w:val="22"/>
          <w:szCs w:val="22"/>
        </w:rPr>
        <w:t>has responsibility for reconciling the cheque Register against records of receipts paid into the bank.</w:t>
      </w:r>
    </w:p>
    <w:p w14:paraId="2FAFB0F9"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The </w:t>
      </w:r>
      <w:r w:rsidR="006163D3" w:rsidRPr="008A0638">
        <w:rPr>
          <w:rFonts w:eastAsia="MS Mincho"/>
          <w:sz w:val="22"/>
          <w:szCs w:val="22"/>
        </w:rPr>
        <w:t>(</w:t>
      </w:r>
      <w:r w:rsidR="006163D3" w:rsidRPr="008A0638">
        <w:rPr>
          <w:rFonts w:eastAsia="MS Mincho"/>
          <w:color w:val="0000FF"/>
          <w:sz w:val="22"/>
          <w:szCs w:val="22"/>
        </w:rPr>
        <w:t>responsible person</w:t>
      </w:r>
      <w:r w:rsidR="006163D3" w:rsidRPr="008A0638">
        <w:rPr>
          <w:rFonts w:eastAsia="MS Mincho"/>
          <w:sz w:val="22"/>
          <w:szCs w:val="22"/>
        </w:rPr>
        <w:t>)</w:t>
      </w:r>
      <w:r w:rsidRPr="008A0638">
        <w:rPr>
          <w:rFonts w:eastAsia="MS Mincho"/>
          <w:sz w:val="22"/>
          <w:szCs w:val="22"/>
        </w:rPr>
        <w:t xml:space="preserve"> will prepare a journal import for all cheque receipts to be entered into the financial system.  The relevant reference number for the transaction is then recorded in the register (as a cross reference).</w:t>
      </w:r>
    </w:p>
    <w:p w14:paraId="2FAFB0FB" w14:textId="77777777" w:rsidR="00870A0E" w:rsidRPr="008A0638" w:rsidRDefault="009F28E2" w:rsidP="008A0638">
      <w:pPr>
        <w:pStyle w:val="WSAHeading"/>
        <w:spacing w:before="120" w:after="120"/>
        <w:contextualSpacing/>
        <w:jc w:val="both"/>
        <w:rPr>
          <w:rFonts w:eastAsia="MS Mincho"/>
          <w:sz w:val="22"/>
          <w:szCs w:val="22"/>
        </w:rPr>
      </w:pPr>
      <w:r w:rsidRPr="008A0638">
        <w:rPr>
          <w:rFonts w:eastAsia="MS Mincho"/>
          <w:sz w:val="22"/>
          <w:szCs w:val="22"/>
        </w:rPr>
        <w:t>Receipt /Takings</w:t>
      </w:r>
    </w:p>
    <w:p w14:paraId="2FAFB0FD"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Takings of cash and cheques </w:t>
      </w:r>
      <w:r w:rsidR="009F28E2" w:rsidRPr="008A0638">
        <w:rPr>
          <w:rFonts w:eastAsia="MS Mincho"/>
          <w:sz w:val="22"/>
          <w:szCs w:val="22"/>
        </w:rPr>
        <w:t xml:space="preserve">received should be </w:t>
      </w:r>
      <w:r w:rsidRPr="008A0638">
        <w:rPr>
          <w:rFonts w:eastAsia="MS Mincho"/>
          <w:sz w:val="22"/>
          <w:szCs w:val="22"/>
        </w:rPr>
        <w:t xml:space="preserve">recorded onto </w:t>
      </w:r>
      <w:r w:rsidR="009F28E2" w:rsidRPr="008A0638">
        <w:rPr>
          <w:rFonts w:eastAsia="MS Mincho"/>
          <w:sz w:val="22"/>
          <w:szCs w:val="22"/>
        </w:rPr>
        <w:t xml:space="preserve">remittance </w:t>
      </w:r>
      <w:r w:rsidRPr="008A0638">
        <w:rPr>
          <w:rFonts w:eastAsia="MS Mincho"/>
          <w:sz w:val="22"/>
          <w:szCs w:val="22"/>
        </w:rPr>
        <w:t>sheets</w:t>
      </w:r>
      <w:r w:rsidR="009F28E2" w:rsidRPr="008A0638">
        <w:rPr>
          <w:rFonts w:eastAsia="MS Mincho"/>
          <w:sz w:val="22"/>
          <w:szCs w:val="22"/>
        </w:rPr>
        <w:t xml:space="preserve"> by (</w:t>
      </w:r>
      <w:r w:rsidR="009F28E2" w:rsidRPr="008A0638">
        <w:rPr>
          <w:rFonts w:eastAsia="MS Mincho"/>
          <w:color w:val="0000FF"/>
          <w:sz w:val="22"/>
          <w:szCs w:val="22"/>
        </w:rPr>
        <w:t>responsible person</w:t>
      </w:r>
      <w:r w:rsidR="009F28E2" w:rsidRPr="008A0638">
        <w:rPr>
          <w:rFonts w:eastAsia="MS Mincho"/>
          <w:sz w:val="22"/>
          <w:szCs w:val="22"/>
        </w:rPr>
        <w:t>)</w:t>
      </w:r>
      <w:r w:rsidRPr="008A0638">
        <w:rPr>
          <w:rFonts w:eastAsia="MS Mincho"/>
          <w:sz w:val="22"/>
          <w:szCs w:val="22"/>
        </w:rPr>
        <w:t>.</w:t>
      </w:r>
    </w:p>
    <w:p w14:paraId="2FAFB0FF" w14:textId="77777777" w:rsidR="009F28E2" w:rsidRPr="008A0638" w:rsidRDefault="009F28E2" w:rsidP="008A0638">
      <w:pPr>
        <w:pStyle w:val="WSAnumbering"/>
        <w:spacing w:before="120" w:after="120"/>
        <w:contextualSpacing/>
        <w:jc w:val="both"/>
        <w:rPr>
          <w:rFonts w:eastAsia="MS Mincho"/>
          <w:sz w:val="22"/>
          <w:szCs w:val="22"/>
        </w:rPr>
      </w:pPr>
      <w:r w:rsidRPr="008A0638">
        <w:rPr>
          <w:rFonts w:eastAsia="MS Mincho"/>
          <w:sz w:val="22"/>
          <w:szCs w:val="22"/>
        </w:rPr>
        <w:t>Supporting schedules detailing the receipt of funds should be filed with the remittance sheet.</w:t>
      </w:r>
    </w:p>
    <w:p w14:paraId="2FAFB101" w14:textId="77777777" w:rsidR="009F28E2" w:rsidRPr="008A0638" w:rsidRDefault="009F28E2" w:rsidP="008A0638">
      <w:pPr>
        <w:pStyle w:val="WSAnumbering"/>
        <w:spacing w:before="120" w:after="120"/>
        <w:contextualSpacing/>
        <w:jc w:val="both"/>
        <w:rPr>
          <w:rFonts w:eastAsia="MS Mincho"/>
          <w:sz w:val="22"/>
          <w:szCs w:val="22"/>
        </w:rPr>
      </w:pPr>
      <w:r w:rsidRPr="008A0638">
        <w:rPr>
          <w:rFonts w:eastAsia="MS Mincho"/>
          <w:sz w:val="22"/>
          <w:szCs w:val="22"/>
        </w:rPr>
        <w:t xml:space="preserve">Funds received should be banked intact.  Payment of expenses should </w:t>
      </w:r>
      <w:r w:rsidRPr="008A0638">
        <w:rPr>
          <w:rFonts w:eastAsia="MS Mincho"/>
          <w:sz w:val="22"/>
          <w:szCs w:val="22"/>
          <w:u w:val="single"/>
        </w:rPr>
        <w:t>not</w:t>
      </w:r>
      <w:r w:rsidRPr="008A0638">
        <w:rPr>
          <w:rFonts w:eastAsia="MS Mincho"/>
          <w:sz w:val="22"/>
          <w:szCs w:val="22"/>
        </w:rPr>
        <w:t xml:space="preserve"> be made from funds received.</w:t>
      </w:r>
    </w:p>
    <w:p w14:paraId="2FAFB103" w14:textId="77777777" w:rsidR="009F28E2" w:rsidRPr="008A0638" w:rsidRDefault="009F28E2" w:rsidP="008A0638">
      <w:pPr>
        <w:pStyle w:val="WSAnumbering"/>
        <w:spacing w:before="120" w:after="120"/>
        <w:contextualSpacing/>
        <w:jc w:val="both"/>
        <w:rPr>
          <w:rFonts w:eastAsia="MS Mincho"/>
          <w:sz w:val="22"/>
          <w:szCs w:val="22"/>
        </w:rPr>
      </w:pPr>
      <w:r w:rsidRPr="008A0638">
        <w:rPr>
          <w:rFonts w:eastAsia="MS Mincho"/>
          <w:sz w:val="22"/>
          <w:szCs w:val="22"/>
        </w:rPr>
        <w:t>Unbanked funds should be held in a secure place (safe/locked cabinet).</w:t>
      </w:r>
    </w:p>
    <w:p w14:paraId="2FAFB107" w14:textId="77777777" w:rsidR="00870A0E" w:rsidRPr="008A0638" w:rsidRDefault="00870A0E" w:rsidP="008A0638">
      <w:pPr>
        <w:pStyle w:val="WSAHeading"/>
        <w:spacing w:before="120" w:after="120"/>
        <w:contextualSpacing/>
        <w:jc w:val="both"/>
        <w:rPr>
          <w:rFonts w:eastAsia="MS Mincho"/>
          <w:sz w:val="22"/>
          <w:szCs w:val="22"/>
        </w:rPr>
      </w:pPr>
      <w:r w:rsidRPr="008A0638">
        <w:rPr>
          <w:rFonts w:eastAsia="MS Mincho"/>
          <w:sz w:val="22"/>
          <w:szCs w:val="22"/>
        </w:rPr>
        <w:t xml:space="preserve">Banking  </w:t>
      </w:r>
    </w:p>
    <w:p w14:paraId="2FAFB109"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 The </w:t>
      </w:r>
      <w:r w:rsidR="006163D3" w:rsidRPr="008A0638">
        <w:rPr>
          <w:rFonts w:eastAsia="MS Mincho"/>
          <w:sz w:val="22"/>
          <w:szCs w:val="22"/>
        </w:rPr>
        <w:t>(</w:t>
      </w:r>
      <w:r w:rsidR="006163D3" w:rsidRPr="008A0638">
        <w:rPr>
          <w:rFonts w:eastAsia="MS Mincho"/>
          <w:color w:val="0000FF"/>
          <w:sz w:val="22"/>
          <w:szCs w:val="22"/>
        </w:rPr>
        <w:t>responsible person</w:t>
      </w:r>
      <w:r w:rsidR="006163D3" w:rsidRPr="008A0638">
        <w:rPr>
          <w:rFonts w:eastAsia="MS Mincho"/>
          <w:sz w:val="22"/>
          <w:szCs w:val="22"/>
        </w:rPr>
        <w:t>)</w:t>
      </w:r>
      <w:r w:rsidRPr="008A0638">
        <w:rPr>
          <w:rFonts w:eastAsia="MS Mincho"/>
          <w:sz w:val="22"/>
          <w:szCs w:val="22"/>
        </w:rPr>
        <w:t xml:space="preserve"> has responsibility for preparing cash and cheques for banking.  </w:t>
      </w:r>
    </w:p>
    <w:p w14:paraId="2FAFB10B"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Cash ready for banking should be held securely in the safe at all times.   </w:t>
      </w:r>
    </w:p>
    <w:p w14:paraId="2FAFB10D" w14:textId="6D74DCF5" w:rsidR="00870A0E" w:rsidRPr="008A0638" w:rsidRDefault="00BA5792" w:rsidP="008A0638">
      <w:pPr>
        <w:pStyle w:val="WSAnumbering"/>
        <w:spacing w:before="120" w:after="120"/>
        <w:contextualSpacing/>
        <w:jc w:val="both"/>
        <w:rPr>
          <w:rFonts w:eastAsia="MS Mincho"/>
          <w:sz w:val="22"/>
          <w:szCs w:val="22"/>
        </w:rPr>
      </w:pPr>
      <w:r w:rsidRPr="008A0638">
        <w:rPr>
          <w:rFonts w:eastAsia="MS Mincho"/>
          <w:sz w:val="22"/>
          <w:szCs w:val="22"/>
        </w:rPr>
        <w:t>C</w:t>
      </w:r>
      <w:r w:rsidR="00870A0E" w:rsidRPr="008A0638">
        <w:rPr>
          <w:rFonts w:eastAsia="MS Mincho"/>
          <w:sz w:val="22"/>
          <w:szCs w:val="22"/>
        </w:rPr>
        <w:t>ash is banked on a r</w:t>
      </w:r>
      <w:r w:rsidR="009F28E2" w:rsidRPr="008A0638">
        <w:rPr>
          <w:rFonts w:eastAsia="MS Mincho"/>
          <w:sz w:val="22"/>
          <w:szCs w:val="22"/>
        </w:rPr>
        <w:t>egular basis (weekly) or more frequently if significant funds are being held.</w:t>
      </w:r>
    </w:p>
    <w:p w14:paraId="2FAFB10F" w14:textId="77777777" w:rsidR="00870A0E" w:rsidRPr="008A0638" w:rsidRDefault="00870A0E" w:rsidP="008A0638">
      <w:pPr>
        <w:pStyle w:val="WSAHeading"/>
        <w:spacing w:before="120" w:after="120"/>
        <w:contextualSpacing/>
        <w:jc w:val="both"/>
        <w:rPr>
          <w:rFonts w:eastAsia="MS Mincho"/>
          <w:sz w:val="22"/>
          <w:szCs w:val="22"/>
        </w:rPr>
      </w:pPr>
      <w:r w:rsidRPr="008A0638">
        <w:rPr>
          <w:rFonts w:eastAsia="MS Mincho"/>
          <w:sz w:val="22"/>
          <w:szCs w:val="22"/>
        </w:rPr>
        <w:t>Bank Reconciliations</w:t>
      </w:r>
    </w:p>
    <w:p w14:paraId="2FAFB111"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The </w:t>
      </w:r>
      <w:r w:rsidR="006163D3" w:rsidRPr="008A0638">
        <w:rPr>
          <w:rFonts w:eastAsia="MS Mincho"/>
          <w:sz w:val="22"/>
          <w:szCs w:val="22"/>
        </w:rPr>
        <w:t>(</w:t>
      </w:r>
      <w:r w:rsidR="006163D3" w:rsidRPr="008A0638">
        <w:rPr>
          <w:rFonts w:eastAsia="MS Mincho"/>
          <w:color w:val="0000FF"/>
          <w:sz w:val="22"/>
          <w:szCs w:val="22"/>
        </w:rPr>
        <w:t>responsible person</w:t>
      </w:r>
      <w:r w:rsidR="006163D3" w:rsidRPr="008A0638">
        <w:rPr>
          <w:rFonts w:eastAsia="MS Mincho"/>
          <w:sz w:val="22"/>
          <w:szCs w:val="22"/>
        </w:rPr>
        <w:t>)</w:t>
      </w:r>
      <w:r w:rsidRPr="008A0638">
        <w:rPr>
          <w:rFonts w:eastAsia="MS Mincho"/>
          <w:sz w:val="22"/>
          <w:szCs w:val="22"/>
        </w:rPr>
        <w:t xml:space="preserve"> has responsibility for reconciling all bank accounts held in the financial system to bank statements (either electronic or hard copy) on a monthly basis.</w:t>
      </w:r>
    </w:p>
    <w:p w14:paraId="2FAFB113"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The </w:t>
      </w:r>
      <w:r w:rsidR="009F28E2" w:rsidRPr="008A0638">
        <w:rPr>
          <w:rFonts w:eastAsia="MS Mincho"/>
          <w:color w:val="FF0000"/>
          <w:sz w:val="22"/>
          <w:szCs w:val="22"/>
        </w:rPr>
        <w:t>Chief Executive</w:t>
      </w:r>
      <w:r w:rsidRPr="008A0638">
        <w:rPr>
          <w:rFonts w:eastAsia="MS Mincho"/>
          <w:color w:val="FF0000"/>
          <w:sz w:val="22"/>
          <w:szCs w:val="22"/>
        </w:rPr>
        <w:t>/Financ</w:t>
      </w:r>
      <w:r w:rsidR="009F28E2" w:rsidRPr="008A0638">
        <w:rPr>
          <w:rFonts w:eastAsia="MS Mincho"/>
          <w:color w:val="FF0000"/>
          <w:sz w:val="22"/>
          <w:szCs w:val="22"/>
        </w:rPr>
        <w:t>e</w:t>
      </w:r>
      <w:r w:rsidRPr="008A0638">
        <w:rPr>
          <w:rFonts w:eastAsia="MS Mincho"/>
          <w:color w:val="FF0000"/>
          <w:sz w:val="22"/>
          <w:szCs w:val="22"/>
        </w:rPr>
        <w:t xml:space="preserve"> </w:t>
      </w:r>
      <w:r w:rsidR="009F28E2" w:rsidRPr="008A0638">
        <w:rPr>
          <w:rFonts w:eastAsia="MS Mincho"/>
          <w:color w:val="FF0000"/>
          <w:sz w:val="22"/>
          <w:szCs w:val="22"/>
        </w:rPr>
        <w:t>Director</w:t>
      </w:r>
      <w:r w:rsidR="009F28E2" w:rsidRPr="008A0638">
        <w:rPr>
          <w:rFonts w:eastAsia="MS Mincho"/>
          <w:sz w:val="22"/>
          <w:szCs w:val="22"/>
        </w:rPr>
        <w:t xml:space="preserve"> (</w:t>
      </w:r>
      <w:r w:rsidR="009F28E2" w:rsidRPr="008A0638">
        <w:rPr>
          <w:rFonts w:eastAsia="MS Mincho"/>
          <w:i/>
          <w:color w:val="FF0000"/>
          <w:sz w:val="22"/>
          <w:szCs w:val="22"/>
        </w:rPr>
        <w:t>amend as necessary</w:t>
      </w:r>
      <w:r w:rsidR="009F28E2" w:rsidRPr="008A0638">
        <w:rPr>
          <w:rFonts w:eastAsia="MS Mincho"/>
          <w:i/>
          <w:sz w:val="22"/>
          <w:szCs w:val="22"/>
        </w:rPr>
        <w:t>) has</w:t>
      </w:r>
      <w:r w:rsidRPr="008A0638">
        <w:rPr>
          <w:rFonts w:eastAsia="MS Mincho"/>
          <w:sz w:val="22"/>
          <w:szCs w:val="22"/>
        </w:rPr>
        <w:t xml:space="preserve"> responsibility for reviewing bank account reconciliations on a monthly basis and signing off as evidence of review.</w:t>
      </w:r>
    </w:p>
    <w:p w14:paraId="2FAFB115"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Any items appearing on the bank statements which cannot be recognised must be immediately investigated with the bank.</w:t>
      </w:r>
    </w:p>
    <w:p w14:paraId="2FAFB117"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The </w:t>
      </w:r>
      <w:r w:rsidR="006163D3" w:rsidRPr="008A0638">
        <w:rPr>
          <w:rFonts w:eastAsia="MS Mincho"/>
          <w:sz w:val="22"/>
          <w:szCs w:val="22"/>
        </w:rPr>
        <w:t>(</w:t>
      </w:r>
      <w:r w:rsidR="006163D3" w:rsidRPr="008A0638">
        <w:rPr>
          <w:rFonts w:eastAsia="MS Mincho"/>
          <w:color w:val="0000FF"/>
          <w:sz w:val="22"/>
          <w:szCs w:val="22"/>
        </w:rPr>
        <w:t>responsible person</w:t>
      </w:r>
      <w:r w:rsidR="006163D3" w:rsidRPr="008A0638">
        <w:rPr>
          <w:rFonts w:eastAsia="MS Mincho"/>
          <w:sz w:val="22"/>
          <w:szCs w:val="22"/>
        </w:rPr>
        <w:t>)</w:t>
      </w:r>
      <w:r w:rsidRPr="008A0638">
        <w:rPr>
          <w:rFonts w:eastAsia="MS Mincho"/>
          <w:sz w:val="22"/>
          <w:szCs w:val="22"/>
        </w:rPr>
        <w:t xml:space="preserve"> should investigate any cheque payments which have not been cleared by the bank within the six month limitation time of issue. Such cheques should either be reissued to the payee or cancelled with the bank and the financial system.</w:t>
      </w:r>
    </w:p>
    <w:p w14:paraId="2FAFB119" w14:textId="3A9D7B63"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Any cheque deposits returned to </w:t>
      </w:r>
      <w:r w:rsidR="009F28E2" w:rsidRPr="008A0638">
        <w:rPr>
          <w:rFonts w:eastAsia="MS Mincho"/>
          <w:sz w:val="22"/>
          <w:szCs w:val="22"/>
        </w:rPr>
        <w:t>(</w:t>
      </w:r>
      <w:r w:rsidR="009F28E2" w:rsidRPr="008A0638">
        <w:rPr>
          <w:rFonts w:eastAsia="MS Mincho"/>
          <w:color w:val="FF0000"/>
          <w:sz w:val="22"/>
          <w:szCs w:val="22"/>
        </w:rPr>
        <w:t>name of NGB</w:t>
      </w:r>
      <w:r w:rsidR="009F28E2" w:rsidRPr="008A0638">
        <w:rPr>
          <w:rFonts w:eastAsia="MS Mincho"/>
          <w:sz w:val="22"/>
          <w:szCs w:val="22"/>
        </w:rPr>
        <w:t>)</w:t>
      </w:r>
      <w:r w:rsidRPr="008A0638">
        <w:rPr>
          <w:rFonts w:eastAsia="MS Mincho"/>
          <w:sz w:val="22"/>
          <w:szCs w:val="22"/>
        </w:rPr>
        <w:t xml:space="preserve"> “return to drawer” must be notified to the budget holder </w:t>
      </w:r>
      <w:r w:rsidRPr="008A0638">
        <w:rPr>
          <w:rFonts w:eastAsia="MS Mincho"/>
          <w:sz w:val="22"/>
          <w:szCs w:val="22"/>
          <w:u w:val="single"/>
        </w:rPr>
        <w:t>immediately</w:t>
      </w:r>
      <w:r w:rsidRPr="008A0638">
        <w:rPr>
          <w:rFonts w:eastAsia="MS Mincho"/>
          <w:sz w:val="22"/>
          <w:szCs w:val="22"/>
        </w:rPr>
        <w:t>.</w:t>
      </w:r>
    </w:p>
    <w:p w14:paraId="2FAFB11B" w14:textId="77777777" w:rsidR="00870A0E" w:rsidRPr="008A0638" w:rsidRDefault="00870A0E" w:rsidP="008A0638">
      <w:pPr>
        <w:pStyle w:val="WSAHeading"/>
        <w:spacing w:before="120" w:after="120"/>
        <w:contextualSpacing/>
        <w:jc w:val="both"/>
        <w:rPr>
          <w:rFonts w:eastAsia="MS Mincho"/>
          <w:sz w:val="22"/>
          <w:szCs w:val="22"/>
        </w:rPr>
      </w:pPr>
      <w:r w:rsidRPr="008A0638">
        <w:rPr>
          <w:rFonts w:eastAsia="MS Mincho"/>
          <w:sz w:val="22"/>
          <w:szCs w:val="22"/>
        </w:rPr>
        <w:t>Petty Cash</w:t>
      </w:r>
    </w:p>
    <w:p w14:paraId="2FAFB11D" w14:textId="77777777" w:rsidR="00F36E50" w:rsidRPr="008A0638" w:rsidRDefault="00F36E50" w:rsidP="008A0638">
      <w:pPr>
        <w:pStyle w:val="WSAnumbering"/>
        <w:spacing w:before="120" w:after="120"/>
        <w:contextualSpacing/>
        <w:jc w:val="both"/>
        <w:rPr>
          <w:rFonts w:eastAsia="MS Mincho"/>
          <w:sz w:val="22"/>
          <w:szCs w:val="22"/>
        </w:rPr>
      </w:pPr>
      <w:r w:rsidRPr="008A0638">
        <w:rPr>
          <w:rFonts w:eastAsia="MS Mincho"/>
          <w:sz w:val="22"/>
          <w:szCs w:val="22"/>
        </w:rPr>
        <w:t xml:space="preserve">The amount of the petty cash float shall be as determined by the </w:t>
      </w:r>
      <w:r w:rsidRPr="008A0638">
        <w:rPr>
          <w:rFonts w:eastAsia="MS Mincho"/>
          <w:color w:val="FF0000"/>
          <w:sz w:val="22"/>
          <w:szCs w:val="22"/>
        </w:rPr>
        <w:t>Chief Executive Officer</w:t>
      </w:r>
      <w:r w:rsidRPr="008A0638">
        <w:rPr>
          <w:rFonts w:eastAsia="MS Mincho"/>
          <w:sz w:val="22"/>
          <w:szCs w:val="22"/>
        </w:rPr>
        <w:t xml:space="preserve"> from time to time, but in general should not exceed </w:t>
      </w:r>
      <w:r w:rsidRPr="008A0638">
        <w:rPr>
          <w:rFonts w:eastAsia="MS Mincho"/>
          <w:color w:val="FF0000"/>
          <w:sz w:val="22"/>
          <w:szCs w:val="22"/>
        </w:rPr>
        <w:t>£XXX</w:t>
      </w:r>
      <w:r w:rsidRPr="008A0638">
        <w:rPr>
          <w:rFonts w:eastAsia="MS Mincho"/>
          <w:sz w:val="22"/>
          <w:szCs w:val="22"/>
        </w:rPr>
        <w:t xml:space="preserve">.  Any amount over the </w:t>
      </w:r>
      <w:r w:rsidRPr="008A0638">
        <w:rPr>
          <w:rFonts w:eastAsia="MS Mincho"/>
          <w:color w:val="FF0000"/>
          <w:sz w:val="22"/>
          <w:szCs w:val="22"/>
        </w:rPr>
        <w:t>£XXX</w:t>
      </w:r>
      <w:r w:rsidRPr="008A0638">
        <w:rPr>
          <w:rFonts w:eastAsia="MS Mincho"/>
          <w:sz w:val="22"/>
          <w:szCs w:val="22"/>
        </w:rPr>
        <w:t xml:space="preserve"> limit shall be paid into the bank account.</w:t>
      </w:r>
    </w:p>
    <w:p w14:paraId="2FAFB11F" w14:textId="77777777" w:rsidR="0003706F"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Petty cash floats are held by the </w:t>
      </w:r>
      <w:r w:rsidR="006163D3" w:rsidRPr="008A0638">
        <w:rPr>
          <w:rFonts w:eastAsia="MS Mincho"/>
          <w:sz w:val="22"/>
          <w:szCs w:val="22"/>
        </w:rPr>
        <w:t>(</w:t>
      </w:r>
      <w:r w:rsidR="006163D3" w:rsidRPr="008A0638">
        <w:rPr>
          <w:rFonts w:eastAsia="MS Mincho"/>
          <w:color w:val="0000FF"/>
          <w:sz w:val="22"/>
          <w:szCs w:val="22"/>
        </w:rPr>
        <w:t>responsible person</w:t>
      </w:r>
      <w:r w:rsidR="006163D3" w:rsidRPr="008A0638">
        <w:rPr>
          <w:rFonts w:eastAsia="MS Mincho"/>
          <w:sz w:val="22"/>
          <w:szCs w:val="22"/>
        </w:rPr>
        <w:t>)</w:t>
      </w:r>
      <w:r w:rsidR="0003706F" w:rsidRPr="008A0638">
        <w:rPr>
          <w:rFonts w:eastAsia="MS Mincho"/>
          <w:sz w:val="22"/>
          <w:szCs w:val="22"/>
        </w:rPr>
        <w:t xml:space="preserve"> </w:t>
      </w:r>
      <w:r w:rsidRPr="008A0638">
        <w:rPr>
          <w:rFonts w:eastAsia="MS Mincho"/>
          <w:sz w:val="22"/>
          <w:szCs w:val="22"/>
        </w:rPr>
        <w:t>for the purposes of small disbursements.</w:t>
      </w:r>
    </w:p>
    <w:p w14:paraId="2FAFB121" w14:textId="77777777" w:rsidR="0032121A" w:rsidRPr="008A0638" w:rsidRDefault="0032121A" w:rsidP="008A0638">
      <w:pPr>
        <w:pStyle w:val="WSAnumbering"/>
        <w:spacing w:before="120" w:after="120"/>
        <w:contextualSpacing/>
        <w:jc w:val="both"/>
        <w:rPr>
          <w:rFonts w:eastAsia="MS Mincho"/>
          <w:sz w:val="22"/>
          <w:szCs w:val="22"/>
        </w:rPr>
      </w:pPr>
      <w:r w:rsidRPr="008A0638">
        <w:rPr>
          <w:rFonts w:eastAsia="MS Mincho"/>
          <w:sz w:val="22"/>
          <w:szCs w:val="22"/>
        </w:rPr>
        <w:t>The (</w:t>
      </w:r>
      <w:r w:rsidRPr="008A0638">
        <w:rPr>
          <w:rFonts w:eastAsia="MS Mincho"/>
          <w:color w:val="0000FF"/>
          <w:sz w:val="22"/>
          <w:szCs w:val="22"/>
        </w:rPr>
        <w:t>responsible person</w:t>
      </w:r>
      <w:r w:rsidRPr="008A0638">
        <w:rPr>
          <w:rFonts w:eastAsia="MS Mincho"/>
          <w:sz w:val="22"/>
          <w:szCs w:val="22"/>
        </w:rPr>
        <w:t>) shall ensure that petty cash is used only to cover those expenses for which it is not feasible, or for which it is unreasonable to use normal purchasing methods.</w:t>
      </w:r>
    </w:p>
    <w:p w14:paraId="2FAFB123"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The petty cash holder is accountable for the petty cash held.  In the event of their absence a full cash count and formal handover to the new holder must be undertaken.</w:t>
      </w:r>
    </w:p>
    <w:p w14:paraId="2FAFB125"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Petty cash must be held in a secure place when not in use.</w:t>
      </w:r>
    </w:p>
    <w:p w14:paraId="2FAFB127"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Purchases from petty cash will be restricted to goods or services that are required at short notice.</w:t>
      </w:r>
    </w:p>
    <w:p w14:paraId="2FAFB129" w14:textId="19A46DD9"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Money taken from petty cash must be signed for by the </w:t>
      </w:r>
      <w:r w:rsidR="00B801FE" w:rsidRPr="008A0638">
        <w:rPr>
          <w:rFonts w:eastAsia="MS Mincho"/>
          <w:sz w:val="22"/>
          <w:szCs w:val="22"/>
        </w:rPr>
        <w:t>person</w:t>
      </w:r>
      <w:r w:rsidRPr="008A0638">
        <w:rPr>
          <w:rFonts w:eastAsia="MS Mincho"/>
          <w:sz w:val="22"/>
          <w:szCs w:val="22"/>
        </w:rPr>
        <w:t xml:space="preserve"> receiving the cash and authorised in accordance with the limits set within the Financial Delegations of Authority.</w:t>
      </w:r>
      <w:r w:rsidR="00B801FE" w:rsidRPr="008A0638">
        <w:rPr>
          <w:rFonts w:eastAsia="MS Mincho"/>
          <w:b/>
          <w:color w:val="00B050"/>
          <w:sz w:val="22"/>
          <w:szCs w:val="22"/>
        </w:rPr>
        <w:t>*</w:t>
      </w:r>
    </w:p>
    <w:p w14:paraId="2FAFB12B" w14:textId="7D124684"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lastRenderedPageBreak/>
        <w:t>Where possible,</w:t>
      </w:r>
      <w:r w:rsidR="00B801FE" w:rsidRPr="008A0638">
        <w:rPr>
          <w:rFonts w:eastAsia="MS Mincho"/>
          <w:sz w:val="22"/>
          <w:szCs w:val="22"/>
        </w:rPr>
        <w:t xml:space="preserve"> </w:t>
      </w:r>
      <w:r w:rsidRPr="008A0638">
        <w:rPr>
          <w:rFonts w:eastAsia="MS Mincho"/>
          <w:sz w:val="22"/>
          <w:szCs w:val="22"/>
        </w:rPr>
        <w:t>VAT receipts mus</w:t>
      </w:r>
      <w:r w:rsidR="00B801FE" w:rsidRPr="008A0638">
        <w:rPr>
          <w:rFonts w:eastAsia="MS Mincho"/>
          <w:sz w:val="22"/>
          <w:szCs w:val="22"/>
        </w:rPr>
        <w:t>t be obtained for all purchases (</w:t>
      </w:r>
      <w:r w:rsidR="00B801FE" w:rsidRPr="008A0638">
        <w:rPr>
          <w:rFonts w:eastAsia="MS Mincho"/>
          <w:color w:val="FF0000"/>
          <w:sz w:val="22"/>
          <w:szCs w:val="22"/>
        </w:rPr>
        <w:t>delete if not registered for VAT</w:t>
      </w:r>
      <w:r w:rsidR="00B801FE" w:rsidRPr="008A0638">
        <w:rPr>
          <w:rFonts w:eastAsia="MS Mincho"/>
          <w:color w:val="auto"/>
          <w:sz w:val="22"/>
          <w:szCs w:val="22"/>
        </w:rPr>
        <w:t>)</w:t>
      </w:r>
    </w:p>
    <w:p w14:paraId="2FAFB12D"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Replenishment of petty cash will operate via an </w:t>
      </w:r>
      <w:proofErr w:type="spellStart"/>
      <w:r w:rsidRPr="008A0638">
        <w:rPr>
          <w:rFonts w:eastAsia="MS Mincho"/>
          <w:sz w:val="22"/>
          <w:szCs w:val="22"/>
        </w:rPr>
        <w:t>imprest</w:t>
      </w:r>
      <w:proofErr w:type="spellEnd"/>
      <w:r w:rsidRPr="008A0638">
        <w:rPr>
          <w:rFonts w:eastAsia="MS Mincho"/>
          <w:sz w:val="22"/>
          <w:szCs w:val="22"/>
        </w:rPr>
        <w:t xml:space="preserve"> system.</w:t>
      </w:r>
    </w:p>
    <w:p w14:paraId="2FAFB12F"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Petty cash floats must be properly controlled and accounted for at all times.  The amount allocated must be reconciled in cash held or valid receipts.  Petty cash may be subject to audit inspection and unannounced spot checks by </w:t>
      </w:r>
      <w:r w:rsidR="006163D3" w:rsidRPr="008A0638">
        <w:rPr>
          <w:rFonts w:eastAsia="MS Mincho"/>
          <w:sz w:val="22"/>
          <w:szCs w:val="22"/>
        </w:rPr>
        <w:t>(responsible person)</w:t>
      </w:r>
      <w:r w:rsidRPr="008A0638">
        <w:rPr>
          <w:rFonts w:eastAsia="MS Mincho"/>
          <w:sz w:val="22"/>
          <w:szCs w:val="22"/>
        </w:rPr>
        <w:t>.</w:t>
      </w:r>
    </w:p>
    <w:p w14:paraId="2FAFB131" w14:textId="77777777" w:rsidR="00870A0E" w:rsidRPr="008A0638" w:rsidRDefault="00870A0E" w:rsidP="008A0638">
      <w:pPr>
        <w:pStyle w:val="WSAnumbering"/>
        <w:spacing w:before="120" w:after="120"/>
        <w:contextualSpacing/>
        <w:jc w:val="both"/>
        <w:rPr>
          <w:rFonts w:eastAsia="MS Mincho"/>
          <w:sz w:val="22"/>
          <w:szCs w:val="22"/>
        </w:rPr>
      </w:pPr>
      <w:r w:rsidRPr="008A0638">
        <w:rPr>
          <w:rFonts w:eastAsia="MS Mincho"/>
          <w:sz w:val="22"/>
          <w:szCs w:val="22"/>
        </w:rPr>
        <w:t xml:space="preserve">Petty cash is reconciled frequently (monthly or at time of request for </w:t>
      </w:r>
      <w:proofErr w:type="spellStart"/>
      <w:r w:rsidRPr="008A0638">
        <w:rPr>
          <w:rFonts w:eastAsia="MS Mincho"/>
          <w:sz w:val="22"/>
          <w:szCs w:val="22"/>
        </w:rPr>
        <w:t>imprest</w:t>
      </w:r>
      <w:proofErr w:type="spellEnd"/>
      <w:r w:rsidRPr="008A0638">
        <w:rPr>
          <w:rFonts w:eastAsia="MS Mincho"/>
          <w:sz w:val="22"/>
          <w:szCs w:val="22"/>
        </w:rPr>
        <w:t>).</w:t>
      </w:r>
    </w:p>
    <w:p w14:paraId="2FAFB133" w14:textId="77777777" w:rsidR="00423BD9" w:rsidRPr="008A0638" w:rsidRDefault="00423BD9" w:rsidP="008A0638">
      <w:pPr>
        <w:pStyle w:val="WSAHeading"/>
        <w:spacing w:before="120" w:after="120"/>
        <w:contextualSpacing/>
        <w:jc w:val="both"/>
        <w:rPr>
          <w:rFonts w:eastAsia="MS Mincho"/>
          <w:sz w:val="22"/>
          <w:szCs w:val="22"/>
        </w:rPr>
      </w:pPr>
      <w:r w:rsidRPr="008A0638">
        <w:rPr>
          <w:rFonts w:eastAsia="MS Mincho"/>
          <w:sz w:val="22"/>
          <w:szCs w:val="22"/>
        </w:rPr>
        <w:t>Authority to Sign Cheques</w:t>
      </w:r>
      <w:r w:rsidR="00B64C7B" w:rsidRPr="008A0638">
        <w:rPr>
          <w:rFonts w:eastAsia="MS Mincho"/>
          <w:sz w:val="22"/>
          <w:szCs w:val="22"/>
        </w:rPr>
        <w:t>/online Authorisation</w:t>
      </w:r>
    </w:p>
    <w:p w14:paraId="2FAFB135" w14:textId="77777777" w:rsidR="00423BD9" w:rsidRPr="008A0638" w:rsidRDefault="00423BD9" w:rsidP="008A0638">
      <w:pPr>
        <w:pStyle w:val="WSAnumbering"/>
        <w:spacing w:before="120" w:after="120"/>
        <w:contextualSpacing/>
        <w:jc w:val="both"/>
        <w:rPr>
          <w:rFonts w:eastAsia="MS Mincho"/>
          <w:sz w:val="22"/>
          <w:szCs w:val="22"/>
        </w:rPr>
      </w:pPr>
      <w:r w:rsidRPr="008A0638">
        <w:rPr>
          <w:rFonts w:eastAsia="MS Mincho"/>
          <w:sz w:val="22"/>
          <w:szCs w:val="22"/>
        </w:rPr>
        <w:t xml:space="preserve">All online or cheque payments must be signed and authorised by two designated signatories (one of which should be the </w:t>
      </w:r>
      <w:r w:rsidRPr="008A0638">
        <w:rPr>
          <w:rFonts w:eastAsia="MS Mincho"/>
          <w:color w:val="FF0000"/>
          <w:sz w:val="22"/>
          <w:szCs w:val="22"/>
        </w:rPr>
        <w:t>Chief Executive Officer/Finance Director</w:t>
      </w:r>
      <w:r w:rsidR="00347819" w:rsidRPr="008A0638">
        <w:rPr>
          <w:rFonts w:eastAsia="MS Mincho"/>
          <w:sz w:val="22"/>
          <w:szCs w:val="22"/>
        </w:rPr>
        <w:t xml:space="preserve">, </w:t>
      </w:r>
      <w:r w:rsidR="00347819" w:rsidRPr="008A0638">
        <w:rPr>
          <w:rFonts w:eastAsia="MS Mincho"/>
          <w:i/>
          <w:color w:val="FF0000"/>
          <w:sz w:val="22"/>
          <w:szCs w:val="22"/>
        </w:rPr>
        <w:t>amend as necessary</w:t>
      </w:r>
      <w:r w:rsidRPr="008A0638">
        <w:rPr>
          <w:rFonts w:eastAsia="MS Mincho"/>
          <w:sz w:val="22"/>
          <w:szCs w:val="22"/>
        </w:rPr>
        <w:t xml:space="preserve">) </w:t>
      </w:r>
    </w:p>
    <w:p w14:paraId="2FAFB137" w14:textId="70AA8183" w:rsidR="00423BD9" w:rsidRPr="008A0638" w:rsidRDefault="00423BD9" w:rsidP="008A0638">
      <w:pPr>
        <w:pStyle w:val="WSAnumbering"/>
        <w:spacing w:before="120" w:after="120"/>
        <w:contextualSpacing/>
        <w:jc w:val="both"/>
        <w:rPr>
          <w:rFonts w:eastAsia="MS Mincho"/>
          <w:sz w:val="22"/>
          <w:szCs w:val="22"/>
        </w:rPr>
      </w:pPr>
      <w:r w:rsidRPr="008A0638">
        <w:rPr>
          <w:rFonts w:eastAsia="MS Mincho"/>
          <w:sz w:val="22"/>
          <w:szCs w:val="22"/>
        </w:rPr>
        <w:t xml:space="preserve">Designated signatories are </w:t>
      </w:r>
      <w:r w:rsidRPr="008A0638">
        <w:rPr>
          <w:rFonts w:eastAsia="MS Mincho"/>
          <w:color w:val="FF0000"/>
          <w:sz w:val="22"/>
          <w:szCs w:val="22"/>
        </w:rPr>
        <w:t>Chief Executive Officer, Finance Director</w:t>
      </w:r>
      <w:r w:rsidRPr="008A0638">
        <w:rPr>
          <w:rFonts w:eastAsia="MS Mincho"/>
          <w:sz w:val="22"/>
          <w:szCs w:val="22"/>
        </w:rPr>
        <w:t xml:space="preserve"> or other staff members</w:t>
      </w:r>
      <w:r w:rsidR="00B801FE" w:rsidRPr="008A0638">
        <w:rPr>
          <w:rFonts w:eastAsia="MS Mincho"/>
          <w:sz w:val="22"/>
          <w:szCs w:val="22"/>
        </w:rPr>
        <w:t>/volunteers</w:t>
      </w:r>
      <w:r w:rsidRPr="008A0638">
        <w:rPr>
          <w:rFonts w:eastAsia="MS Mincho"/>
          <w:sz w:val="22"/>
          <w:szCs w:val="22"/>
        </w:rPr>
        <w:t xml:space="preserve"> who have been nominated and endorsed by the Board.</w:t>
      </w:r>
    </w:p>
    <w:p w14:paraId="2FAFB139" w14:textId="77777777" w:rsidR="00423BD9" w:rsidRPr="008A0638" w:rsidRDefault="00423BD9" w:rsidP="008A0638">
      <w:pPr>
        <w:pStyle w:val="WSAnumbering"/>
        <w:spacing w:before="120" w:after="120"/>
        <w:contextualSpacing/>
        <w:jc w:val="both"/>
        <w:rPr>
          <w:rFonts w:eastAsia="MS Mincho"/>
          <w:sz w:val="22"/>
          <w:szCs w:val="22"/>
        </w:rPr>
      </w:pPr>
      <w:r w:rsidRPr="008A0638">
        <w:rPr>
          <w:rFonts w:eastAsia="MS Mincho"/>
          <w:sz w:val="22"/>
          <w:szCs w:val="22"/>
        </w:rPr>
        <w:t>Signatories cannot sign cheques made payable to themselves, or a blank cheque.</w:t>
      </w:r>
    </w:p>
    <w:p w14:paraId="2FAFB13B" w14:textId="77777777" w:rsidR="00423BD9" w:rsidRPr="008A0638" w:rsidRDefault="00423BD9" w:rsidP="008A0638">
      <w:pPr>
        <w:pStyle w:val="WSAnumbering"/>
        <w:spacing w:before="120" w:after="120"/>
        <w:contextualSpacing/>
        <w:jc w:val="both"/>
        <w:rPr>
          <w:rFonts w:eastAsia="MS Mincho"/>
          <w:sz w:val="22"/>
          <w:szCs w:val="22"/>
        </w:rPr>
      </w:pPr>
      <w:r w:rsidRPr="008A0638">
        <w:rPr>
          <w:rFonts w:eastAsia="MS Mincho"/>
          <w:sz w:val="22"/>
          <w:szCs w:val="22"/>
        </w:rPr>
        <w:t>All details on the cheque must be completed before the cheque is signed.</w:t>
      </w:r>
    </w:p>
    <w:p w14:paraId="2FAFB13D" w14:textId="77777777" w:rsidR="00203343" w:rsidRPr="008A0638" w:rsidRDefault="00423BD9" w:rsidP="008A0638">
      <w:pPr>
        <w:pStyle w:val="WSAnumbering"/>
        <w:spacing w:before="120" w:after="120"/>
        <w:contextualSpacing/>
        <w:jc w:val="both"/>
        <w:rPr>
          <w:rFonts w:eastAsia="MS Mincho"/>
          <w:sz w:val="22"/>
          <w:szCs w:val="22"/>
        </w:rPr>
      </w:pPr>
      <w:r w:rsidRPr="008A0638">
        <w:rPr>
          <w:rFonts w:eastAsia="MS Mincho"/>
          <w:sz w:val="22"/>
          <w:szCs w:val="22"/>
        </w:rPr>
        <w:t xml:space="preserve">Cheques </w:t>
      </w:r>
      <w:r w:rsidR="00335158" w:rsidRPr="008A0638">
        <w:rPr>
          <w:rFonts w:eastAsia="MS Mincho"/>
          <w:sz w:val="22"/>
          <w:szCs w:val="22"/>
        </w:rPr>
        <w:t xml:space="preserve">and online payments </w:t>
      </w:r>
      <w:r w:rsidRPr="008A0638">
        <w:rPr>
          <w:rFonts w:eastAsia="MS Mincho"/>
          <w:sz w:val="22"/>
          <w:szCs w:val="22"/>
        </w:rPr>
        <w:t xml:space="preserve">should be accompanied by supporting documentation, which should be reviewed and validated by the </w:t>
      </w:r>
      <w:r w:rsidR="00335158" w:rsidRPr="008A0638">
        <w:rPr>
          <w:rFonts w:eastAsia="MS Mincho"/>
          <w:sz w:val="22"/>
          <w:szCs w:val="22"/>
        </w:rPr>
        <w:t xml:space="preserve">designated </w:t>
      </w:r>
      <w:r w:rsidRPr="008A0638">
        <w:rPr>
          <w:rFonts w:eastAsia="MS Mincho"/>
          <w:sz w:val="22"/>
          <w:szCs w:val="22"/>
        </w:rPr>
        <w:t>signatory before the cheque</w:t>
      </w:r>
      <w:r w:rsidR="00335158" w:rsidRPr="008A0638">
        <w:rPr>
          <w:rFonts w:eastAsia="MS Mincho"/>
          <w:sz w:val="22"/>
          <w:szCs w:val="22"/>
        </w:rPr>
        <w:t>/online payment is authorised.</w:t>
      </w:r>
      <w:r w:rsidRPr="008A0638">
        <w:rPr>
          <w:rFonts w:eastAsia="MS Mincho"/>
          <w:sz w:val="22"/>
          <w:szCs w:val="22"/>
        </w:rPr>
        <w:t xml:space="preserve"> </w:t>
      </w:r>
    </w:p>
    <w:p w14:paraId="2FAFB13E" w14:textId="77777777" w:rsidR="00203343" w:rsidRPr="008A0638" w:rsidRDefault="00203343" w:rsidP="008A0638">
      <w:pPr>
        <w:keepNext/>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jc w:val="both"/>
        <w:outlineLvl w:val="0"/>
        <w:rPr>
          <w:rFonts w:ascii="Arial" w:hAnsi="Arial" w:cs="Arial"/>
          <w:b/>
          <w:sz w:val="22"/>
          <w:szCs w:val="22"/>
          <w:lang w:eastAsia="en-US"/>
        </w:rPr>
      </w:pPr>
      <w:r w:rsidRPr="008A0638">
        <w:rPr>
          <w:rFonts w:ascii="Arial" w:hAnsi="Arial" w:cs="Arial"/>
          <w:b/>
          <w:sz w:val="22"/>
          <w:szCs w:val="22"/>
          <w:lang w:eastAsia="en-US"/>
        </w:rPr>
        <w:t>Relationship to Other Procedures.</w:t>
      </w:r>
    </w:p>
    <w:p w14:paraId="2FAFB140" w14:textId="77777777" w:rsidR="00203343" w:rsidRPr="008A0638" w:rsidRDefault="00203343" w:rsidP="008A0638">
      <w:pPr>
        <w:keepNext/>
        <w:widowControl w:val="0"/>
        <w:numPr>
          <w:ilvl w:val="1"/>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contextualSpacing/>
        <w:jc w:val="both"/>
        <w:outlineLvl w:val="1"/>
        <w:rPr>
          <w:rFonts w:ascii="Arial" w:hAnsi="Arial" w:cs="Arial"/>
          <w:bCs/>
          <w:snapToGrid w:val="0"/>
          <w:color w:val="000000"/>
          <w:sz w:val="22"/>
          <w:szCs w:val="22"/>
          <w:lang w:eastAsia="en-US"/>
        </w:rPr>
      </w:pPr>
      <w:r w:rsidRPr="008A0638">
        <w:rPr>
          <w:rStyle w:val="WSAnumberingChar"/>
          <w:sz w:val="22"/>
          <w:szCs w:val="22"/>
          <w:u w:val="none"/>
          <w:lang w:eastAsia="en-US"/>
        </w:rPr>
        <w:t xml:space="preserve">The </w:t>
      </w:r>
      <w:r w:rsidR="00F526CA" w:rsidRPr="008A0638">
        <w:rPr>
          <w:rStyle w:val="WSAnumberingChar"/>
          <w:sz w:val="22"/>
          <w:szCs w:val="22"/>
          <w:u w:val="none"/>
          <w:lang w:eastAsia="en-US"/>
        </w:rPr>
        <w:t xml:space="preserve">Cash and Banking </w:t>
      </w:r>
      <w:r w:rsidRPr="008A0638">
        <w:rPr>
          <w:rStyle w:val="WSAnumberingChar"/>
          <w:sz w:val="22"/>
          <w:szCs w:val="22"/>
          <w:u w:val="none"/>
          <w:lang w:eastAsia="en-US"/>
        </w:rPr>
        <w:t xml:space="preserve"> Procedure will be implemented in conjunction with the other governance</w:t>
      </w:r>
      <w:r w:rsidRPr="008A0638">
        <w:rPr>
          <w:rFonts w:ascii="Arial" w:hAnsi="Arial" w:cs="Arial"/>
          <w:bCs/>
          <w:snapToGrid w:val="0"/>
          <w:color w:val="000000"/>
          <w:sz w:val="22"/>
          <w:szCs w:val="22"/>
          <w:lang w:eastAsia="en-US"/>
        </w:rPr>
        <w:t xml:space="preserve"> and financial policies and procedures of (</w:t>
      </w:r>
      <w:r w:rsidRPr="008A0638">
        <w:rPr>
          <w:rFonts w:ascii="Arial" w:hAnsi="Arial" w:cs="Arial"/>
          <w:bCs/>
          <w:snapToGrid w:val="0"/>
          <w:color w:val="FF0000"/>
          <w:sz w:val="22"/>
          <w:szCs w:val="22"/>
          <w:lang w:eastAsia="en-US"/>
        </w:rPr>
        <w:t>name of NGB</w:t>
      </w:r>
      <w:r w:rsidRPr="008A0638">
        <w:rPr>
          <w:rFonts w:ascii="Arial" w:hAnsi="Arial" w:cs="Arial"/>
          <w:bCs/>
          <w:snapToGrid w:val="0"/>
          <w:color w:val="000000"/>
          <w:sz w:val="22"/>
          <w:szCs w:val="22"/>
          <w:lang w:eastAsia="en-US"/>
        </w:rPr>
        <w:t xml:space="preserve">), </w:t>
      </w:r>
      <w:r w:rsidRPr="008A0638">
        <w:rPr>
          <w:rFonts w:ascii="Arial" w:hAnsi="Arial" w:cs="Arial"/>
          <w:bCs/>
          <w:i/>
          <w:snapToGrid w:val="0"/>
          <w:color w:val="000000"/>
          <w:sz w:val="22"/>
          <w:szCs w:val="22"/>
          <w:lang w:eastAsia="en-US"/>
        </w:rPr>
        <w:t>(</w:t>
      </w:r>
      <w:r w:rsidRPr="008A0638">
        <w:rPr>
          <w:rFonts w:ascii="Arial" w:hAnsi="Arial" w:cs="Arial"/>
          <w:bCs/>
          <w:i/>
          <w:snapToGrid w:val="0"/>
          <w:color w:val="FF0000"/>
          <w:sz w:val="22"/>
          <w:szCs w:val="22"/>
          <w:lang w:eastAsia="en-US"/>
        </w:rPr>
        <w:t>amend as necessary</w:t>
      </w:r>
      <w:r w:rsidRPr="008A0638">
        <w:rPr>
          <w:rFonts w:ascii="Arial" w:hAnsi="Arial" w:cs="Arial"/>
          <w:bCs/>
          <w:i/>
          <w:snapToGrid w:val="0"/>
          <w:color w:val="000000"/>
          <w:sz w:val="22"/>
          <w:szCs w:val="22"/>
          <w:lang w:eastAsia="en-US"/>
        </w:rPr>
        <w:t>)</w:t>
      </w:r>
      <w:r w:rsidR="0003706F" w:rsidRPr="008A0638">
        <w:rPr>
          <w:rFonts w:ascii="Arial" w:hAnsi="Arial" w:cs="Arial"/>
          <w:bCs/>
          <w:i/>
          <w:snapToGrid w:val="0"/>
          <w:color w:val="000000"/>
          <w:sz w:val="22"/>
          <w:szCs w:val="22"/>
          <w:lang w:eastAsia="en-US"/>
        </w:rPr>
        <w:t>:</w:t>
      </w:r>
    </w:p>
    <w:p w14:paraId="2FAFB141" w14:textId="2103A599" w:rsidR="00203343" w:rsidRPr="008A0638" w:rsidRDefault="00203343" w:rsidP="008A0638">
      <w:pPr>
        <w:numPr>
          <w:ilvl w:val="0"/>
          <w:numId w:val="33"/>
        </w:numPr>
        <w:spacing w:before="120" w:after="120"/>
        <w:contextualSpacing/>
        <w:jc w:val="both"/>
        <w:rPr>
          <w:rFonts w:ascii="Arial" w:hAnsi="Arial" w:cs="Arial"/>
          <w:color w:val="FF0000"/>
          <w:sz w:val="22"/>
          <w:szCs w:val="22"/>
        </w:rPr>
      </w:pPr>
      <w:r w:rsidRPr="008A0638">
        <w:rPr>
          <w:rFonts w:ascii="Arial" w:hAnsi="Arial" w:cs="Arial"/>
          <w:color w:val="FF0000"/>
          <w:sz w:val="22"/>
          <w:szCs w:val="22"/>
        </w:rPr>
        <w:t>Purchasing Procedure</w:t>
      </w:r>
      <w:r w:rsidR="00B801FE" w:rsidRPr="008A0638">
        <w:rPr>
          <w:rFonts w:ascii="Arial" w:hAnsi="Arial" w:cs="Arial"/>
          <w:color w:val="FF0000"/>
          <w:sz w:val="22"/>
          <w:szCs w:val="22"/>
        </w:rPr>
        <w:t xml:space="preserve"> </w:t>
      </w:r>
      <w:r w:rsidR="00B801FE" w:rsidRPr="008A0638">
        <w:rPr>
          <w:rFonts w:ascii="Arial" w:hAnsi="Arial" w:cs="Arial"/>
          <w:b/>
          <w:color w:val="00B050"/>
          <w:sz w:val="22"/>
          <w:szCs w:val="22"/>
        </w:rPr>
        <w:t>*</w:t>
      </w:r>
    </w:p>
    <w:p w14:paraId="2FAFB142" w14:textId="15A7FAB6" w:rsidR="00203343" w:rsidRPr="008A0638" w:rsidRDefault="00203343" w:rsidP="008A0638">
      <w:pPr>
        <w:numPr>
          <w:ilvl w:val="0"/>
          <w:numId w:val="33"/>
        </w:numPr>
        <w:spacing w:before="120" w:after="120"/>
        <w:contextualSpacing/>
        <w:jc w:val="both"/>
        <w:rPr>
          <w:rFonts w:ascii="Arial" w:hAnsi="Arial" w:cs="Arial"/>
          <w:color w:val="FF0000"/>
          <w:sz w:val="22"/>
          <w:szCs w:val="22"/>
        </w:rPr>
      </w:pPr>
      <w:r w:rsidRPr="008A0638">
        <w:rPr>
          <w:rFonts w:ascii="Arial" w:hAnsi="Arial" w:cs="Arial"/>
          <w:color w:val="FF0000"/>
          <w:sz w:val="22"/>
          <w:szCs w:val="22"/>
        </w:rPr>
        <w:t>Credit Card Procedure</w:t>
      </w:r>
      <w:r w:rsidR="00B801FE" w:rsidRPr="008A0638">
        <w:rPr>
          <w:rFonts w:ascii="Arial" w:hAnsi="Arial" w:cs="Arial"/>
          <w:color w:val="FF0000"/>
          <w:sz w:val="22"/>
          <w:szCs w:val="22"/>
        </w:rPr>
        <w:t xml:space="preserve"> </w:t>
      </w:r>
      <w:r w:rsidR="00B801FE" w:rsidRPr="008A0638">
        <w:rPr>
          <w:rFonts w:ascii="Arial" w:hAnsi="Arial" w:cs="Arial"/>
          <w:b/>
          <w:color w:val="00B050"/>
          <w:sz w:val="22"/>
          <w:szCs w:val="22"/>
        </w:rPr>
        <w:t>*</w:t>
      </w:r>
    </w:p>
    <w:p w14:paraId="2FAFB143" w14:textId="40D02A3C" w:rsidR="00203343" w:rsidRPr="008A0638" w:rsidRDefault="00203343" w:rsidP="008A0638">
      <w:pPr>
        <w:numPr>
          <w:ilvl w:val="0"/>
          <w:numId w:val="33"/>
        </w:numPr>
        <w:spacing w:before="120" w:after="120"/>
        <w:ind w:left="714" w:hanging="357"/>
        <w:jc w:val="both"/>
        <w:rPr>
          <w:rFonts w:ascii="Arial" w:hAnsi="Arial" w:cs="Arial"/>
          <w:color w:val="FF0000"/>
          <w:sz w:val="22"/>
          <w:szCs w:val="22"/>
        </w:rPr>
      </w:pPr>
      <w:r w:rsidRPr="008A0638">
        <w:rPr>
          <w:rFonts w:ascii="Arial" w:hAnsi="Arial" w:cs="Arial"/>
          <w:color w:val="FF0000"/>
          <w:sz w:val="22"/>
          <w:szCs w:val="22"/>
        </w:rPr>
        <w:t>Financial Delegations of Authority</w:t>
      </w:r>
      <w:r w:rsidR="00B801FE" w:rsidRPr="008A0638">
        <w:rPr>
          <w:rFonts w:ascii="Arial" w:hAnsi="Arial" w:cs="Arial"/>
          <w:b/>
          <w:color w:val="00B050"/>
          <w:sz w:val="22"/>
          <w:szCs w:val="22"/>
        </w:rPr>
        <w:t>*</w:t>
      </w:r>
    </w:p>
    <w:p w14:paraId="2FAFB145" w14:textId="77777777" w:rsidR="00203343" w:rsidRPr="008A0638" w:rsidRDefault="00203343" w:rsidP="008A0638">
      <w:pPr>
        <w:keepNext/>
        <w:widowControl w:v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31" w:hanging="431"/>
        <w:jc w:val="both"/>
        <w:outlineLvl w:val="0"/>
        <w:rPr>
          <w:rFonts w:ascii="Arial" w:hAnsi="Arial" w:cs="Arial"/>
          <w:b/>
          <w:sz w:val="22"/>
          <w:szCs w:val="22"/>
          <w:lang w:eastAsia="en-US"/>
        </w:rPr>
      </w:pPr>
      <w:r w:rsidRPr="008A0638">
        <w:rPr>
          <w:rFonts w:ascii="Arial" w:hAnsi="Arial" w:cs="Arial"/>
          <w:b/>
          <w:sz w:val="22"/>
          <w:szCs w:val="22"/>
          <w:lang w:eastAsia="en-US"/>
        </w:rPr>
        <w:t>Review of Procedure</w:t>
      </w:r>
    </w:p>
    <w:p w14:paraId="2FAFB147" w14:textId="77777777" w:rsidR="00203343" w:rsidRPr="008A0638" w:rsidRDefault="00203343" w:rsidP="008A0638">
      <w:pPr>
        <w:keepNext/>
        <w:widowControl w:val="0"/>
        <w:numPr>
          <w:ilvl w:val="1"/>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contextualSpacing/>
        <w:jc w:val="both"/>
        <w:outlineLvl w:val="1"/>
        <w:rPr>
          <w:rFonts w:ascii="Arial" w:hAnsi="Arial" w:cs="Arial"/>
          <w:bCs/>
          <w:snapToGrid w:val="0"/>
          <w:color w:val="000000"/>
          <w:sz w:val="22"/>
          <w:szCs w:val="22"/>
          <w:lang w:eastAsia="en-US"/>
        </w:rPr>
      </w:pPr>
      <w:r w:rsidRPr="008A0638">
        <w:rPr>
          <w:rFonts w:ascii="Arial" w:hAnsi="Arial" w:cs="Arial"/>
          <w:bCs/>
          <w:snapToGrid w:val="0"/>
          <w:color w:val="000000"/>
          <w:sz w:val="22"/>
          <w:szCs w:val="22"/>
          <w:lang w:eastAsia="en-US"/>
        </w:rPr>
        <w:t>This procedure will be reviewed in outline by the Chief Executive Officer/ Finance Director (</w:t>
      </w:r>
      <w:r w:rsidRPr="008A0638">
        <w:rPr>
          <w:rFonts w:ascii="Arial" w:hAnsi="Arial" w:cs="Arial"/>
          <w:bCs/>
          <w:i/>
          <w:snapToGrid w:val="0"/>
          <w:color w:val="000000"/>
          <w:sz w:val="22"/>
          <w:szCs w:val="22"/>
          <w:lang w:eastAsia="en-US"/>
        </w:rPr>
        <w:t>amend as necessary)</w:t>
      </w:r>
      <w:r w:rsidRPr="008A0638">
        <w:rPr>
          <w:rFonts w:ascii="Arial" w:hAnsi="Arial" w:cs="Arial"/>
          <w:bCs/>
          <w:snapToGrid w:val="0"/>
          <w:color w:val="000000"/>
          <w:sz w:val="22"/>
          <w:szCs w:val="22"/>
          <w:lang w:eastAsia="en-US"/>
        </w:rPr>
        <w:t xml:space="preserve"> and will be reviewed in detail every two years or more frequently if appropriate due to changes in circumstances.  Changes to the procedure will be recommended by the Finance Committee (</w:t>
      </w:r>
      <w:r w:rsidRPr="008A0638">
        <w:rPr>
          <w:rFonts w:ascii="Arial" w:hAnsi="Arial" w:cs="Arial"/>
          <w:bCs/>
          <w:i/>
          <w:snapToGrid w:val="0"/>
          <w:color w:val="000000"/>
          <w:sz w:val="22"/>
          <w:szCs w:val="22"/>
          <w:lang w:eastAsia="en-US"/>
        </w:rPr>
        <w:t xml:space="preserve">amend as necessary) </w:t>
      </w:r>
      <w:r w:rsidRPr="008A0638">
        <w:rPr>
          <w:rFonts w:ascii="Arial" w:hAnsi="Arial" w:cs="Arial"/>
          <w:bCs/>
          <w:snapToGrid w:val="0"/>
          <w:color w:val="000000"/>
          <w:sz w:val="22"/>
          <w:szCs w:val="22"/>
          <w:lang w:eastAsia="en-US"/>
        </w:rPr>
        <w:t>to the Board)</w:t>
      </w:r>
    </w:p>
    <w:p w14:paraId="2FAFB149" w14:textId="77777777" w:rsidR="00C642D6" w:rsidRPr="008A0638" w:rsidRDefault="00C642D6" w:rsidP="008A0638">
      <w:pPr>
        <w:spacing w:before="120" w:after="120"/>
        <w:contextualSpacing/>
        <w:jc w:val="both"/>
        <w:rPr>
          <w:rFonts w:ascii="Arial" w:hAnsi="Arial" w:cs="Arial"/>
          <w:sz w:val="22"/>
          <w:szCs w:val="22"/>
          <w:lang w:eastAsia="en-US"/>
        </w:rPr>
      </w:pPr>
    </w:p>
    <w:p w14:paraId="2FAFB152" w14:textId="1A9837BD" w:rsidR="00203343" w:rsidRPr="008A0638" w:rsidRDefault="00B801FE" w:rsidP="008A0638">
      <w:pPr>
        <w:spacing w:before="120" w:after="120"/>
        <w:contextualSpacing/>
        <w:jc w:val="both"/>
        <w:rPr>
          <w:rFonts w:ascii="Arial" w:eastAsia="MS Mincho" w:hAnsi="Arial" w:cs="Arial"/>
          <w:sz w:val="22"/>
          <w:szCs w:val="22"/>
          <w:lang w:eastAsia="en-US"/>
        </w:rPr>
      </w:pPr>
      <w:r w:rsidRPr="008A0638">
        <w:rPr>
          <w:rFonts w:ascii="Arial" w:hAnsi="Arial" w:cs="Arial"/>
          <w:b/>
          <w:color w:val="00B050"/>
          <w:sz w:val="22"/>
          <w:szCs w:val="22"/>
        </w:rPr>
        <w:t>*Example templates can be found on WSA website</w:t>
      </w:r>
    </w:p>
    <w:p w14:paraId="2FAFB153" w14:textId="77777777" w:rsidR="00870A0E" w:rsidRPr="008A0638" w:rsidRDefault="00870A0E" w:rsidP="008A0638">
      <w:pPr>
        <w:spacing w:before="120" w:after="120"/>
        <w:contextualSpacing/>
        <w:jc w:val="both"/>
        <w:rPr>
          <w:rFonts w:ascii="Arial" w:hAnsi="Arial" w:cs="Arial"/>
          <w:sz w:val="22"/>
          <w:szCs w:val="22"/>
          <w:lang w:eastAsia="en-US"/>
        </w:rPr>
      </w:pPr>
    </w:p>
    <w:p w14:paraId="2FAFB154" w14:textId="73CDAF3C" w:rsidR="00B644C9" w:rsidRPr="008A0638" w:rsidRDefault="0093326E" w:rsidP="008A0638">
      <w:pPr>
        <w:spacing w:before="120" w:after="120"/>
        <w:contextualSpacing/>
        <w:jc w:val="both"/>
        <w:rPr>
          <w:rFonts w:ascii="Arial" w:hAnsi="Arial" w:cs="Arial"/>
          <w:i/>
          <w:sz w:val="22"/>
          <w:szCs w:val="22"/>
          <w:lang w:eastAsia="en-US"/>
        </w:rPr>
      </w:pPr>
      <w:r w:rsidRPr="008A0638">
        <w:rPr>
          <w:rFonts w:ascii="Arial" w:hAnsi="Arial" w:cs="Arial"/>
          <w:i/>
          <w:sz w:val="22"/>
          <w:szCs w:val="22"/>
          <w:lang w:eastAsia="en-US"/>
        </w:rPr>
        <w:t>Issue date</w:t>
      </w:r>
      <w:r w:rsidR="00B801FE" w:rsidRPr="008A0638">
        <w:rPr>
          <w:rFonts w:ascii="Arial" w:hAnsi="Arial" w:cs="Arial"/>
          <w:i/>
          <w:sz w:val="22"/>
          <w:szCs w:val="22"/>
          <w:lang w:eastAsia="en-US"/>
        </w:rPr>
        <w:t xml:space="preserve"> and recipients</w:t>
      </w:r>
      <w:r w:rsidRPr="008A0638">
        <w:rPr>
          <w:rFonts w:ascii="Arial" w:hAnsi="Arial" w:cs="Arial"/>
          <w:i/>
          <w:sz w:val="22"/>
          <w:szCs w:val="22"/>
          <w:lang w:eastAsia="en-US"/>
        </w:rPr>
        <w:t>:</w:t>
      </w:r>
    </w:p>
    <w:p w14:paraId="2FAFB155" w14:textId="631E7B11" w:rsidR="0093326E" w:rsidRPr="008A0638" w:rsidRDefault="0093326E" w:rsidP="008A0638">
      <w:pPr>
        <w:spacing w:before="120" w:after="120"/>
        <w:contextualSpacing/>
        <w:jc w:val="both"/>
        <w:rPr>
          <w:rFonts w:ascii="Arial" w:hAnsi="Arial" w:cs="Arial"/>
          <w:i/>
          <w:color w:val="FF0000"/>
          <w:sz w:val="22"/>
          <w:szCs w:val="22"/>
          <w:lang w:eastAsia="en-US"/>
        </w:rPr>
      </w:pPr>
      <w:r w:rsidRPr="008A0638">
        <w:rPr>
          <w:rFonts w:ascii="Arial" w:hAnsi="Arial" w:cs="Arial"/>
          <w:i/>
          <w:sz w:val="22"/>
          <w:szCs w:val="22"/>
          <w:lang w:eastAsia="en-US"/>
        </w:rPr>
        <w:t>Review date:</w:t>
      </w:r>
      <w:r w:rsidR="00B801FE" w:rsidRPr="008A0638">
        <w:rPr>
          <w:rFonts w:ascii="Arial" w:hAnsi="Arial" w:cs="Arial"/>
          <w:i/>
          <w:sz w:val="22"/>
          <w:szCs w:val="22"/>
          <w:lang w:eastAsia="en-US"/>
        </w:rPr>
        <w:t xml:space="preserve"> </w:t>
      </w:r>
      <w:r w:rsidR="00B801FE" w:rsidRPr="008A0638">
        <w:rPr>
          <w:rFonts w:ascii="Arial" w:hAnsi="Arial" w:cs="Arial"/>
          <w:i/>
          <w:color w:val="FF0000"/>
          <w:sz w:val="22"/>
          <w:szCs w:val="22"/>
          <w:lang w:eastAsia="en-US"/>
        </w:rPr>
        <w:t>at least every 2 years or when any changes occur</w:t>
      </w:r>
    </w:p>
    <w:p w14:paraId="2FAFB156" w14:textId="77777777" w:rsidR="0093326E" w:rsidRPr="008A0638" w:rsidRDefault="0093326E" w:rsidP="008A0638">
      <w:pPr>
        <w:spacing w:before="120" w:after="120"/>
        <w:contextualSpacing/>
        <w:jc w:val="both"/>
        <w:rPr>
          <w:rFonts w:ascii="Arial" w:hAnsi="Arial" w:cs="Arial"/>
          <w:i/>
          <w:sz w:val="22"/>
          <w:szCs w:val="22"/>
          <w:lang w:eastAsia="en-US"/>
        </w:rPr>
      </w:pPr>
      <w:r w:rsidRPr="008A0638">
        <w:rPr>
          <w:rFonts w:ascii="Arial" w:hAnsi="Arial" w:cs="Arial"/>
          <w:i/>
          <w:sz w:val="22"/>
          <w:szCs w:val="22"/>
          <w:lang w:eastAsia="en-US"/>
        </w:rPr>
        <w:t>Version:</w:t>
      </w:r>
    </w:p>
    <w:p w14:paraId="2FAFB157" w14:textId="77777777" w:rsidR="0093326E" w:rsidRPr="008A0638" w:rsidRDefault="0093326E" w:rsidP="008A0638">
      <w:pPr>
        <w:spacing w:before="120" w:after="120"/>
        <w:contextualSpacing/>
        <w:jc w:val="both"/>
        <w:rPr>
          <w:rFonts w:ascii="Arial" w:hAnsi="Arial" w:cs="Arial"/>
          <w:i/>
          <w:sz w:val="22"/>
          <w:szCs w:val="22"/>
          <w:lang w:eastAsia="en-US"/>
        </w:rPr>
      </w:pPr>
      <w:r w:rsidRPr="008A0638">
        <w:rPr>
          <w:rFonts w:ascii="Arial" w:hAnsi="Arial" w:cs="Arial"/>
          <w:i/>
          <w:sz w:val="22"/>
          <w:szCs w:val="22"/>
          <w:lang w:eastAsia="en-US"/>
        </w:rPr>
        <w:t>Responsible:</w:t>
      </w:r>
    </w:p>
    <w:p w14:paraId="2FAFB158" w14:textId="77777777" w:rsidR="0093326E" w:rsidRPr="008A0638" w:rsidRDefault="0093326E" w:rsidP="008A0638">
      <w:pPr>
        <w:spacing w:before="120" w:after="120"/>
        <w:contextualSpacing/>
        <w:jc w:val="both"/>
        <w:rPr>
          <w:rFonts w:ascii="Arial" w:hAnsi="Arial" w:cs="Arial"/>
          <w:sz w:val="22"/>
          <w:szCs w:val="22"/>
          <w:lang w:eastAsia="en-US"/>
        </w:rPr>
      </w:pPr>
    </w:p>
    <w:p w14:paraId="2FAFB159" w14:textId="77777777" w:rsidR="00275C29" w:rsidRPr="008A0638" w:rsidRDefault="00275C29" w:rsidP="008A0638">
      <w:pPr>
        <w:spacing w:before="120" w:after="120"/>
        <w:contextualSpacing/>
        <w:jc w:val="both"/>
        <w:rPr>
          <w:rFonts w:ascii="Arial" w:hAnsi="Arial" w:cs="Arial"/>
          <w:sz w:val="22"/>
          <w:szCs w:val="22"/>
          <w:lang w:eastAsia="en-US"/>
        </w:rPr>
      </w:pPr>
    </w:p>
    <w:p w14:paraId="2FAFB15A" w14:textId="77777777" w:rsidR="00541F63" w:rsidRPr="008A0638" w:rsidRDefault="00541F63" w:rsidP="008A0638">
      <w:pPr>
        <w:spacing w:before="120" w:after="120"/>
        <w:contextualSpacing/>
        <w:jc w:val="both"/>
        <w:rPr>
          <w:rFonts w:ascii="Arial" w:hAnsi="Arial" w:cs="Arial"/>
          <w:sz w:val="22"/>
          <w:szCs w:val="22"/>
          <w:lang w:eastAsia="en-US"/>
        </w:rPr>
      </w:pPr>
    </w:p>
    <w:p w14:paraId="18ADB6F2" w14:textId="77777777" w:rsidR="008A0638" w:rsidRPr="008A0638" w:rsidRDefault="008A0638" w:rsidP="008A0638">
      <w:pPr>
        <w:spacing w:before="120" w:after="120"/>
        <w:contextualSpacing/>
        <w:jc w:val="both"/>
        <w:rPr>
          <w:rFonts w:ascii="Arial" w:hAnsi="Arial" w:cs="Arial"/>
          <w:sz w:val="22"/>
          <w:szCs w:val="22"/>
          <w:lang w:eastAsia="en-US"/>
        </w:rPr>
      </w:pPr>
    </w:p>
    <w:sectPr w:rsidR="008A0638" w:rsidRPr="008A0638" w:rsidSect="008A0638">
      <w:headerReference w:type="default" r:id="rId9"/>
      <w:footerReference w:type="default" r:id="rId10"/>
      <w:headerReference w:type="first" r:id="rId11"/>
      <w:footerReference w:type="first" r:id="rId12"/>
      <w:pgSz w:w="11906" w:h="16838"/>
      <w:pgMar w:top="1440" w:right="1080" w:bottom="1440" w:left="1080" w:header="0" w:footer="4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FB15E" w14:textId="77777777" w:rsidR="006F4FDF" w:rsidRDefault="006F4FDF" w:rsidP="006D6245">
      <w:r>
        <w:separator/>
      </w:r>
    </w:p>
  </w:endnote>
  <w:endnote w:type="continuationSeparator" w:id="0">
    <w:p w14:paraId="2FAFB15F" w14:textId="77777777" w:rsidR="006F4FDF" w:rsidRDefault="006F4FDF"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7209B" w14:textId="0C510377" w:rsidR="008A0638" w:rsidRDefault="00E613D2" w:rsidP="008A0638">
    <w:pPr>
      <w:pStyle w:val="NormalWeb"/>
      <w:shd w:val="clear" w:color="auto" w:fill="FFFFFF"/>
      <w:spacing w:before="0" w:beforeAutospacing="0" w:after="0" w:afterAutospacing="0"/>
      <w:rPr>
        <w:rStyle w:val="Emphasis"/>
        <w:rFonts w:ascii="Calibri" w:hAnsi="Calibri" w:cs="Calibri"/>
        <w:sz w:val="16"/>
        <w:szCs w:val="16"/>
      </w:rPr>
    </w:pPr>
    <w:r w:rsidRPr="00EF2D93">
      <w:rPr>
        <w:rFonts w:ascii="Arial" w:hAnsi="Arial" w:cs="Arial"/>
        <w:sz w:val="20"/>
        <w:szCs w:val="20"/>
      </w:rPr>
      <w:t xml:space="preserve">Page </w:t>
    </w:r>
    <w:r w:rsidR="000C3DD2" w:rsidRPr="00EF2D93">
      <w:rPr>
        <w:rFonts w:ascii="Arial" w:hAnsi="Arial" w:cs="Arial"/>
        <w:sz w:val="20"/>
        <w:szCs w:val="20"/>
      </w:rPr>
      <w:fldChar w:fldCharType="begin"/>
    </w:r>
    <w:r w:rsidRPr="00EF2D93">
      <w:rPr>
        <w:rFonts w:ascii="Arial" w:hAnsi="Arial" w:cs="Arial"/>
        <w:sz w:val="20"/>
        <w:szCs w:val="20"/>
      </w:rPr>
      <w:instrText xml:space="preserve"> PAGE </w:instrText>
    </w:r>
    <w:r w:rsidR="000C3DD2" w:rsidRPr="00EF2D93">
      <w:rPr>
        <w:rFonts w:ascii="Arial" w:hAnsi="Arial" w:cs="Arial"/>
        <w:sz w:val="20"/>
        <w:szCs w:val="20"/>
      </w:rPr>
      <w:fldChar w:fldCharType="separate"/>
    </w:r>
    <w:r w:rsidR="001A2496">
      <w:rPr>
        <w:rFonts w:ascii="Arial" w:hAnsi="Arial" w:cs="Arial"/>
        <w:noProof/>
        <w:sz w:val="20"/>
        <w:szCs w:val="20"/>
      </w:rPr>
      <w:t>2</w:t>
    </w:r>
    <w:r w:rsidR="000C3DD2" w:rsidRPr="00EF2D93">
      <w:rPr>
        <w:rFonts w:ascii="Arial" w:hAnsi="Arial" w:cs="Arial"/>
        <w:sz w:val="20"/>
        <w:szCs w:val="20"/>
      </w:rPr>
      <w:fldChar w:fldCharType="end"/>
    </w:r>
    <w:r w:rsidRPr="00EF2D93">
      <w:rPr>
        <w:rFonts w:ascii="Arial" w:hAnsi="Arial" w:cs="Arial"/>
        <w:sz w:val="20"/>
        <w:szCs w:val="20"/>
      </w:rPr>
      <w:t xml:space="preserve"> </w:t>
    </w:r>
    <w:r w:rsidR="008A0638">
      <w:rPr>
        <w:rFonts w:ascii="Arial" w:hAnsi="Arial" w:cs="Arial"/>
        <w:sz w:val="20"/>
        <w:szCs w:val="20"/>
      </w:rPr>
      <w:t xml:space="preserve">                      </w:t>
    </w:r>
    <w:r w:rsidR="008A0638" w:rsidRPr="006B0E25">
      <w:rPr>
        <w:rStyle w:val="Emphasis"/>
        <w:rFonts w:ascii="Calibri" w:hAnsi="Calibri" w:cs="Calibri"/>
        <w:sz w:val="16"/>
        <w:szCs w:val="16"/>
      </w:rPr>
      <w:t>This document is a general guide only and does not provide legal advice</w:t>
    </w:r>
  </w:p>
  <w:p w14:paraId="6C6ABF3A" w14:textId="77777777" w:rsidR="008A0638" w:rsidRPr="00D73AA8" w:rsidRDefault="008A0638" w:rsidP="008A0638">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2FAFB161" w14:textId="4C115494" w:rsidR="002A5526" w:rsidRPr="00EF2D93" w:rsidRDefault="001A2496">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042379"/>
      <w:docPartObj>
        <w:docPartGallery w:val="Page Numbers (Bottom of Page)"/>
        <w:docPartUnique/>
      </w:docPartObj>
    </w:sdtPr>
    <w:sdtEndPr/>
    <w:sdtContent>
      <w:sdt>
        <w:sdtPr>
          <w:rPr>
            <w:rFonts w:ascii="Arial" w:hAnsi="Arial" w:cs="Arial"/>
            <w:sz w:val="16"/>
            <w:szCs w:val="16"/>
          </w:rPr>
          <w:id w:val="673616700"/>
          <w:docPartObj>
            <w:docPartGallery w:val="Page Numbers (Top of Page)"/>
            <w:docPartUnique/>
          </w:docPartObj>
        </w:sdtPr>
        <w:sdtEndPr/>
        <w:sdtContent>
          <w:p w14:paraId="2FAFB163" w14:textId="5E5811BA" w:rsidR="0053701A" w:rsidRPr="0053701A" w:rsidRDefault="0053701A">
            <w:pPr>
              <w:pStyle w:val="Footer"/>
              <w:rPr>
                <w:rFonts w:ascii="Arial" w:hAnsi="Arial" w:cs="Arial"/>
                <w:sz w:val="16"/>
                <w:szCs w:val="16"/>
              </w:rPr>
            </w:pPr>
            <w:r w:rsidRPr="0053701A">
              <w:rPr>
                <w:rFonts w:ascii="Arial" w:hAnsi="Arial" w:cs="Arial"/>
                <w:sz w:val="16"/>
                <w:szCs w:val="16"/>
              </w:rPr>
              <w:t xml:space="preserve">Page </w:t>
            </w:r>
            <w:r w:rsidRPr="0053701A">
              <w:rPr>
                <w:rFonts w:ascii="Arial" w:hAnsi="Arial" w:cs="Arial"/>
                <w:b/>
                <w:bCs/>
                <w:sz w:val="16"/>
                <w:szCs w:val="16"/>
              </w:rPr>
              <w:fldChar w:fldCharType="begin"/>
            </w:r>
            <w:r w:rsidRPr="0053701A">
              <w:rPr>
                <w:rFonts w:ascii="Arial" w:hAnsi="Arial" w:cs="Arial"/>
                <w:b/>
                <w:bCs/>
                <w:sz w:val="16"/>
                <w:szCs w:val="16"/>
              </w:rPr>
              <w:instrText xml:space="preserve"> PAGE </w:instrText>
            </w:r>
            <w:r w:rsidRPr="0053701A">
              <w:rPr>
                <w:rFonts w:ascii="Arial" w:hAnsi="Arial" w:cs="Arial"/>
                <w:b/>
                <w:bCs/>
                <w:sz w:val="16"/>
                <w:szCs w:val="16"/>
              </w:rPr>
              <w:fldChar w:fldCharType="separate"/>
            </w:r>
            <w:r w:rsidR="001A2496">
              <w:rPr>
                <w:rFonts w:ascii="Arial" w:hAnsi="Arial" w:cs="Arial"/>
                <w:b/>
                <w:bCs/>
                <w:noProof/>
                <w:sz w:val="16"/>
                <w:szCs w:val="16"/>
              </w:rPr>
              <w:t>1</w:t>
            </w:r>
            <w:r w:rsidRPr="0053701A">
              <w:rPr>
                <w:rFonts w:ascii="Arial" w:hAnsi="Arial" w:cs="Arial"/>
                <w:b/>
                <w:bCs/>
                <w:sz w:val="16"/>
                <w:szCs w:val="16"/>
              </w:rPr>
              <w:fldChar w:fldCharType="end"/>
            </w:r>
            <w:r w:rsidR="008A0638">
              <w:rPr>
                <w:rFonts w:ascii="Arial" w:hAnsi="Arial" w:cs="Arial"/>
                <w:sz w:val="16"/>
                <w:szCs w:val="16"/>
              </w:rPr>
              <w:t xml:space="preserve"> </w:t>
            </w:r>
          </w:p>
        </w:sdtContent>
      </w:sdt>
    </w:sdtContent>
  </w:sdt>
  <w:p w14:paraId="21217515" w14:textId="77777777" w:rsidR="008A0638" w:rsidRDefault="008A0638" w:rsidP="008A0638">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1B9563A0" w14:textId="77777777" w:rsidR="008A0638" w:rsidRPr="00D73AA8" w:rsidRDefault="008A0638" w:rsidP="008A0638">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2FAFB164" w14:textId="77777777" w:rsidR="002B7CA8" w:rsidRDefault="002B7CA8" w:rsidP="008A0638">
    <w:pPr>
      <w:pStyle w:val="Footer"/>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B15C" w14:textId="77777777" w:rsidR="006F4FDF" w:rsidRDefault="006F4FDF" w:rsidP="006D6245">
      <w:r>
        <w:separator/>
      </w:r>
    </w:p>
  </w:footnote>
  <w:footnote w:type="continuationSeparator" w:id="0">
    <w:p w14:paraId="2FAFB15D" w14:textId="77777777" w:rsidR="006F4FDF" w:rsidRDefault="006F4FDF"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B160" w14:textId="1A6D04D1" w:rsidR="008B20D9" w:rsidRPr="002A0193" w:rsidRDefault="001A2496" w:rsidP="002A0193">
    <w:pPr>
      <w:pStyle w:val="Header"/>
      <w:tabs>
        <w:tab w:val="clear" w:pos="8306"/>
      </w:tabs>
      <w:ind w:right="-1304"/>
      <w:jc w:val="right"/>
    </w:pPr>
    <w:r>
      <w:rPr>
        <w:noProof/>
      </w:rPr>
      <w:drawing>
        <wp:anchor distT="0" distB="0" distL="114300" distR="114300" simplePos="0" relativeHeight="251660288" behindDoc="1" locked="0" layoutInCell="1" allowOverlap="1" wp14:anchorId="2D9BF8E1" wp14:editId="5DFCB428">
          <wp:simplePos x="0" y="0"/>
          <wp:positionH relativeFrom="column">
            <wp:posOffset>5619750</wp:posOffset>
          </wp:positionH>
          <wp:positionV relativeFrom="paragraph">
            <wp:posOffset>0</wp:posOffset>
          </wp:positionV>
          <wp:extent cx="1395095" cy="930910"/>
          <wp:effectExtent l="0" t="0" r="0" b="254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1" name="Picture 1"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B162" w14:textId="1A6658E7" w:rsidR="002B7CA8" w:rsidRDefault="001A2496" w:rsidP="0017512F">
    <w:pPr>
      <w:pStyle w:val="Header"/>
      <w:ind w:right="-1304"/>
      <w:jc w:val="right"/>
    </w:pPr>
    <w:r>
      <w:rPr>
        <w:noProof/>
      </w:rPr>
      <w:drawing>
        <wp:anchor distT="0" distB="0" distL="114300" distR="114300" simplePos="0" relativeHeight="251659264" behindDoc="1" locked="0" layoutInCell="1" allowOverlap="1" wp14:anchorId="4B834749" wp14:editId="27E86B3A">
          <wp:simplePos x="0" y="0"/>
          <wp:positionH relativeFrom="column">
            <wp:posOffset>5619750</wp:posOffset>
          </wp:positionH>
          <wp:positionV relativeFrom="paragraph">
            <wp:posOffset>0</wp:posOffset>
          </wp:positionV>
          <wp:extent cx="1395095" cy="930910"/>
          <wp:effectExtent l="0" t="0" r="0" b="2540"/>
          <wp:wrapTight wrapText="bothSides">
            <wp:wrapPolygon edited="0">
              <wp:start x="0" y="0"/>
              <wp:lineTo x="0" y="21217"/>
              <wp:lineTo x="21236" y="21217"/>
              <wp:lineTo x="21236" y="0"/>
              <wp:lineTo x="0" y="0"/>
            </wp:wrapPolygon>
          </wp:wrapTight>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1" name="Picture 1"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DF1F51"/>
    <w:multiLevelType w:val="hybridMultilevel"/>
    <w:tmpl w:val="1E5031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03532F5A"/>
    <w:multiLevelType w:val="hybridMultilevel"/>
    <w:tmpl w:val="9E2C9FAE"/>
    <w:lvl w:ilvl="0" w:tplc="08090001">
      <w:start w:val="1"/>
      <w:numFmt w:val="bullet"/>
      <w:lvlText w:val=""/>
      <w:lvlJc w:val="left"/>
      <w:pPr>
        <w:tabs>
          <w:tab w:val="num" w:pos="2520"/>
        </w:tabs>
        <w:ind w:left="2520" w:hanging="360"/>
      </w:pPr>
      <w:rPr>
        <w:rFonts w:ascii="Symbol" w:hAnsi="Symbol" w:hint="default"/>
      </w:rPr>
    </w:lvl>
    <w:lvl w:ilvl="1" w:tplc="E250C7E6">
      <w:start w:val="4"/>
      <w:numFmt w:val="decimal"/>
      <w:lvlText w:val="%2."/>
      <w:lvlJc w:val="left"/>
      <w:pPr>
        <w:tabs>
          <w:tab w:val="num" w:pos="3243"/>
        </w:tabs>
        <w:ind w:left="1677" w:firstLine="0"/>
      </w:pPr>
      <w:rPr>
        <w:rFonts w:hint="default"/>
      </w:r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6">
    <w:nsid w:val="09663DC2"/>
    <w:multiLevelType w:val="hybridMultilevel"/>
    <w:tmpl w:val="FFEC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14E1886"/>
    <w:multiLevelType w:val="hybridMultilevel"/>
    <w:tmpl w:val="63E4A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25337F3"/>
    <w:multiLevelType w:val="hybridMultilevel"/>
    <w:tmpl w:val="37B22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9179B0"/>
    <w:multiLevelType w:val="hybridMultilevel"/>
    <w:tmpl w:val="206E9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13">
    <w:nsid w:val="1F6C3B7C"/>
    <w:multiLevelType w:val="multilevel"/>
    <w:tmpl w:val="4858E8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75E0313"/>
    <w:multiLevelType w:val="hybridMultilevel"/>
    <w:tmpl w:val="3C70F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055954"/>
    <w:multiLevelType w:val="hybridMultilevel"/>
    <w:tmpl w:val="8468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B91160"/>
    <w:multiLevelType w:val="hybridMultilevel"/>
    <w:tmpl w:val="42FAD650"/>
    <w:lvl w:ilvl="0" w:tplc="39445D42">
      <w:start w:val="1"/>
      <w:numFmt w:val="decimal"/>
      <w:lvlText w:val="%1."/>
      <w:lvlJc w:val="left"/>
      <w:pPr>
        <w:tabs>
          <w:tab w:val="num" w:pos="1200"/>
        </w:tabs>
        <w:ind w:left="1200" w:hanging="360"/>
      </w:pPr>
      <w:rPr>
        <w:b w:val="0"/>
      </w:rPr>
    </w:lvl>
    <w:lvl w:ilvl="1" w:tplc="E250C7E6">
      <w:start w:val="4"/>
      <w:numFmt w:val="decimal"/>
      <w:lvlText w:val="%2."/>
      <w:lvlJc w:val="left"/>
      <w:pPr>
        <w:tabs>
          <w:tab w:val="num" w:pos="1923"/>
        </w:tabs>
        <w:ind w:left="357" w:firstLine="0"/>
      </w:pPr>
      <w:rPr>
        <w:rFonts w:hint="default"/>
      </w:r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20">
    <w:nsid w:val="2FC37544"/>
    <w:multiLevelType w:val="multilevel"/>
    <w:tmpl w:val="2714A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23">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FA72CF9"/>
    <w:multiLevelType w:val="hybridMultilevel"/>
    <w:tmpl w:val="F9F82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FF42C6"/>
    <w:multiLevelType w:val="hybridMultilevel"/>
    <w:tmpl w:val="69A2C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BE2D54"/>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nsid w:val="54992A15"/>
    <w:multiLevelType w:val="hybridMultilevel"/>
    <w:tmpl w:val="24A0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6C42D8"/>
    <w:multiLevelType w:val="hybridMultilevel"/>
    <w:tmpl w:val="5978B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E97C2E"/>
    <w:multiLevelType w:val="hybridMultilevel"/>
    <w:tmpl w:val="657CB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2335DE"/>
    <w:multiLevelType w:val="hybridMultilevel"/>
    <w:tmpl w:val="D9ECAB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5E268A0"/>
    <w:multiLevelType w:val="hybridMultilevel"/>
    <w:tmpl w:val="76DE9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DD20BC"/>
    <w:multiLevelType w:val="multilevel"/>
    <w:tmpl w:val="42BC97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7E8E61D4"/>
    <w:multiLevelType w:val="hybridMultilevel"/>
    <w:tmpl w:val="61B245D6"/>
    <w:lvl w:ilvl="0" w:tplc="8D7A1984">
      <w:start w:val="1"/>
      <w:numFmt w:val="bullet"/>
      <w:pStyle w:val="WS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7"/>
  </w:num>
  <w:num w:numId="3">
    <w:abstractNumId w:val="11"/>
  </w:num>
  <w:num w:numId="4">
    <w:abstractNumId w:val="36"/>
  </w:num>
  <w:num w:numId="5">
    <w:abstractNumId w:val="22"/>
  </w:num>
  <w:num w:numId="6">
    <w:abstractNumId w:val="12"/>
  </w:num>
  <w:num w:numId="7">
    <w:abstractNumId w:val="16"/>
  </w:num>
  <w:num w:numId="8">
    <w:abstractNumId w:val="21"/>
  </w:num>
  <w:num w:numId="9">
    <w:abstractNumId w:val="23"/>
  </w:num>
  <w:num w:numId="10">
    <w:abstractNumId w:val="40"/>
  </w:num>
  <w:num w:numId="11">
    <w:abstractNumId w:val="7"/>
  </w:num>
  <w:num w:numId="12">
    <w:abstractNumId w:val="32"/>
  </w:num>
  <w:num w:numId="13">
    <w:abstractNumId w:val="15"/>
  </w:num>
  <w:num w:numId="14">
    <w:abstractNumId w:val="14"/>
  </w:num>
  <w:num w:numId="15">
    <w:abstractNumId w:val="35"/>
  </w:num>
  <w:num w:numId="16">
    <w:abstractNumId w:val="26"/>
  </w:num>
  <w:num w:numId="17">
    <w:abstractNumId w:val="0"/>
  </w:num>
  <w:num w:numId="18">
    <w:abstractNumId w:val="1"/>
  </w:num>
  <w:num w:numId="19">
    <w:abstractNumId w:val="2"/>
  </w:num>
  <w:num w:numId="20">
    <w:abstractNumId w:val="3"/>
  </w:num>
  <w:num w:numId="21">
    <w:abstractNumId w:val="28"/>
  </w:num>
  <w:num w:numId="22">
    <w:abstractNumId w:val="20"/>
  </w:num>
  <w:num w:numId="23">
    <w:abstractNumId w:val="9"/>
  </w:num>
  <w:num w:numId="24">
    <w:abstractNumId w:val="30"/>
  </w:num>
  <w:num w:numId="25">
    <w:abstractNumId w:val="33"/>
  </w:num>
  <w:num w:numId="26">
    <w:abstractNumId w:val="34"/>
  </w:num>
  <w:num w:numId="27">
    <w:abstractNumId w:val="18"/>
  </w:num>
  <w:num w:numId="28">
    <w:abstractNumId w:val="6"/>
  </w:num>
  <w:num w:numId="29">
    <w:abstractNumId w:val="17"/>
  </w:num>
  <w:num w:numId="30">
    <w:abstractNumId w:val="25"/>
  </w:num>
  <w:num w:numId="31">
    <w:abstractNumId w:val="10"/>
  </w:num>
  <w:num w:numId="32">
    <w:abstractNumId w:val="13"/>
  </w:num>
  <w:num w:numId="33">
    <w:abstractNumId w:val="39"/>
  </w:num>
  <w:num w:numId="34">
    <w:abstractNumId w:val="19"/>
  </w:num>
  <w:num w:numId="35">
    <w:abstractNumId w:val="5"/>
  </w:num>
  <w:num w:numId="36">
    <w:abstractNumId w:val="4"/>
  </w:num>
  <w:num w:numId="37">
    <w:abstractNumId w:val="31"/>
  </w:num>
  <w:num w:numId="38">
    <w:abstractNumId w:val="24"/>
  </w:num>
  <w:num w:numId="39">
    <w:abstractNumId w:val="37"/>
  </w:num>
  <w:num w:numId="40">
    <w:abstractNumId w:val="29"/>
  </w:num>
  <w:num w:numId="41">
    <w:abstractNumId w:val="13"/>
  </w:num>
  <w:num w:numId="42">
    <w:abstractNumId w:val="13"/>
  </w:num>
  <w:num w:numId="43">
    <w:abstractNumId w:val="38"/>
  </w:num>
  <w:num w:numId="44">
    <w:abstractNumId w:val="8"/>
  </w:num>
  <w:num w:numId="45">
    <w:abstractNumId w:val="3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3706F"/>
    <w:rsid w:val="000476B6"/>
    <w:rsid w:val="00054D17"/>
    <w:rsid w:val="000A73B7"/>
    <w:rsid w:val="000B6411"/>
    <w:rsid w:val="000C3DD2"/>
    <w:rsid w:val="000C78D2"/>
    <w:rsid w:val="000F7C4B"/>
    <w:rsid w:val="00100862"/>
    <w:rsid w:val="00131F3E"/>
    <w:rsid w:val="00140DAC"/>
    <w:rsid w:val="0017512F"/>
    <w:rsid w:val="00184EA5"/>
    <w:rsid w:val="001A2496"/>
    <w:rsid w:val="001A34BB"/>
    <w:rsid w:val="001C18FB"/>
    <w:rsid w:val="001D48C6"/>
    <w:rsid w:val="001E6EA2"/>
    <w:rsid w:val="001F2E3F"/>
    <w:rsid w:val="00200719"/>
    <w:rsid w:val="00203343"/>
    <w:rsid w:val="00225479"/>
    <w:rsid w:val="00230664"/>
    <w:rsid w:val="00252038"/>
    <w:rsid w:val="002542AB"/>
    <w:rsid w:val="002742F6"/>
    <w:rsid w:val="00275C29"/>
    <w:rsid w:val="002876A6"/>
    <w:rsid w:val="00297B5A"/>
    <w:rsid w:val="002A0193"/>
    <w:rsid w:val="002B7CA8"/>
    <w:rsid w:val="002B7F86"/>
    <w:rsid w:val="002D0FDC"/>
    <w:rsid w:val="003211EF"/>
    <w:rsid w:val="0032121A"/>
    <w:rsid w:val="00335158"/>
    <w:rsid w:val="00347819"/>
    <w:rsid w:val="003519D5"/>
    <w:rsid w:val="003614A2"/>
    <w:rsid w:val="0037424F"/>
    <w:rsid w:val="00396A67"/>
    <w:rsid w:val="003A02AE"/>
    <w:rsid w:val="003E4934"/>
    <w:rsid w:val="00404DC8"/>
    <w:rsid w:val="0041432F"/>
    <w:rsid w:val="00423912"/>
    <w:rsid w:val="00423BD9"/>
    <w:rsid w:val="00432FE8"/>
    <w:rsid w:val="00442B20"/>
    <w:rsid w:val="00450FCD"/>
    <w:rsid w:val="00492A64"/>
    <w:rsid w:val="00494164"/>
    <w:rsid w:val="004B0E47"/>
    <w:rsid w:val="004B7787"/>
    <w:rsid w:val="004D6D18"/>
    <w:rsid w:val="00524482"/>
    <w:rsid w:val="00524FB7"/>
    <w:rsid w:val="00534558"/>
    <w:rsid w:val="0053701A"/>
    <w:rsid w:val="00541F63"/>
    <w:rsid w:val="00542568"/>
    <w:rsid w:val="0055453A"/>
    <w:rsid w:val="005553BA"/>
    <w:rsid w:val="0056610B"/>
    <w:rsid w:val="00587EDA"/>
    <w:rsid w:val="00591110"/>
    <w:rsid w:val="005A1361"/>
    <w:rsid w:val="005B6A27"/>
    <w:rsid w:val="005E2075"/>
    <w:rsid w:val="005F7BA2"/>
    <w:rsid w:val="00604C3A"/>
    <w:rsid w:val="006163D3"/>
    <w:rsid w:val="00635372"/>
    <w:rsid w:val="006731FC"/>
    <w:rsid w:val="006836CF"/>
    <w:rsid w:val="00697E7D"/>
    <w:rsid w:val="006B04D1"/>
    <w:rsid w:val="006C6E7B"/>
    <w:rsid w:val="006D6245"/>
    <w:rsid w:val="006E01C9"/>
    <w:rsid w:val="006F2A8C"/>
    <w:rsid w:val="006F4FDF"/>
    <w:rsid w:val="00706F41"/>
    <w:rsid w:val="00714CDC"/>
    <w:rsid w:val="007256E2"/>
    <w:rsid w:val="00733F1A"/>
    <w:rsid w:val="00774AE9"/>
    <w:rsid w:val="00776D73"/>
    <w:rsid w:val="00781BB1"/>
    <w:rsid w:val="007B04CE"/>
    <w:rsid w:val="007C000E"/>
    <w:rsid w:val="007C111F"/>
    <w:rsid w:val="007F136A"/>
    <w:rsid w:val="007F4AA5"/>
    <w:rsid w:val="007F714A"/>
    <w:rsid w:val="007F7F5D"/>
    <w:rsid w:val="0080632A"/>
    <w:rsid w:val="0083763E"/>
    <w:rsid w:val="00837D8A"/>
    <w:rsid w:val="00843721"/>
    <w:rsid w:val="00854956"/>
    <w:rsid w:val="00870A0E"/>
    <w:rsid w:val="008A0638"/>
    <w:rsid w:val="008B20D9"/>
    <w:rsid w:val="008C300C"/>
    <w:rsid w:val="008C60EA"/>
    <w:rsid w:val="008C6CAD"/>
    <w:rsid w:val="008E1427"/>
    <w:rsid w:val="008E6FD7"/>
    <w:rsid w:val="008F0334"/>
    <w:rsid w:val="008F0E64"/>
    <w:rsid w:val="008F6C58"/>
    <w:rsid w:val="009075E6"/>
    <w:rsid w:val="009101ED"/>
    <w:rsid w:val="00932052"/>
    <w:rsid w:val="0093326E"/>
    <w:rsid w:val="009419AD"/>
    <w:rsid w:val="00951723"/>
    <w:rsid w:val="0096699C"/>
    <w:rsid w:val="0099153D"/>
    <w:rsid w:val="0099317F"/>
    <w:rsid w:val="00996208"/>
    <w:rsid w:val="009B1FCB"/>
    <w:rsid w:val="009C4E88"/>
    <w:rsid w:val="009E0174"/>
    <w:rsid w:val="009E7825"/>
    <w:rsid w:val="009F28E2"/>
    <w:rsid w:val="009F2A05"/>
    <w:rsid w:val="00A069F8"/>
    <w:rsid w:val="00A518F3"/>
    <w:rsid w:val="00A636F6"/>
    <w:rsid w:val="00A91CED"/>
    <w:rsid w:val="00AA24FB"/>
    <w:rsid w:val="00AB503E"/>
    <w:rsid w:val="00AF488E"/>
    <w:rsid w:val="00B11028"/>
    <w:rsid w:val="00B16001"/>
    <w:rsid w:val="00B26799"/>
    <w:rsid w:val="00B33891"/>
    <w:rsid w:val="00B44B9F"/>
    <w:rsid w:val="00B637B6"/>
    <w:rsid w:val="00B638D2"/>
    <w:rsid w:val="00B644C9"/>
    <w:rsid w:val="00B64C7B"/>
    <w:rsid w:val="00B801FE"/>
    <w:rsid w:val="00B864AC"/>
    <w:rsid w:val="00BA5792"/>
    <w:rsid w:val="00BC5B4C"/>
    <w:rsid w:val="00BD01AC"/>
    <w:rsid w:val="00BE3E51"/>
    <w:rsid w:val="00C044A5"/>
    <w:rsid w:val="00C051DD"/>
    <w:rsid w:val="00C176F7"/>
    <w:rsid w:val="00C25A8C"/>
    <w:rsid w:val="00C642D6"/>
    <w:rsid w:val="00C672D0"/>
    <w:rsid w:val="00C81939"/>
    <w:rsid w:val="00CA7118"/>
    <w:rsid w:val="00CC05B9"/>
    <w:rsid w:val="00CC7910"/>
    <w:rsid w:val="00D05408"/>
    <w:rsid w:val="00D37F3F"/>
    <w:rsid w:val="00D40082"/>
    <w:rsid w:val="00D64C42"/>
    <w:rsid w:val="00D81C18"/>
    <w:rsid w:val="00D845FD"/>
    <w:rsid w:val="00DB3D3C"/>
    <w:rsid w:val="00DC1B79"/>
    <w:rsid w:val="00DC7C4B"/>
    <w:rsid w:val="00DD5299"/>
    <w:rsid w:val="00E01D04"/>
    <w:rsid w:val="00E11BAC"/>
    <w:rsid w:val="00E226D6"/>
    <w:rsid w:val="00E272D7"/>
    <w:rsid w:val="00E3329C"/>
    <w:rsid w:val="00E4324C"/>
    <w:rsid w:val="00E537B8"/>
    <w:rsid w:val="00E613D2"/>
    <w:rsid w:val="00E61CF2"/>
    <w:rsid w:val="00E90D51"/>
    <w:rsid w:val="00EA22AC"/>
    <w:rsid w:val="00EA7D59"/>
    <w:rsid w:val="00ED3AB2"/>
    <w:rsid w:val="00EF2D93"/>
    <w:rsid w:val="00EF55D6"/>
    <w:rsid w:val="00F039BA"/>
    <w:rsid w:val="00F2643A"/>
    <w:rsid w:val="00F3195A"/>
    <w:rsid w:val="00F36E50"/>
    <w:rsid w:val="00F4381E"/>
    <w:rsid w:val="00F526CA"/>
    <w:rsid w:val="00F7142D"/>
    <w:rsid w:val="00F7698E"/>
    <w:rsid w:val="00F85666"/>
    <w:rsid w:val="00F94BD5"/>
    <w:rsid w:val="00FA63FA"/>
    <w:rsid w:val="00FE5100"/>
    <w:rsid w:val="00FF1890"/>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F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43"/>
      </w:numPr>
      <w:outlineLvl w:val="3"/>
    </w:pPr>
    <w:rPr>
      <w:b/>
      <w:i/>
      <w:szCs w:val="20"/>
      <w:lang w:eastAsia="en-US"/>
    </w:rPr>
  </w:style>
  <w:style w:type="paragraph" w:styleId="Heading5">
    <w:name w:val="heading 5"/>
    <w:basedOn w:val="Normal"/>
    <w:next w:val="Normal"/>
    <w:link w:val="Heading5Char"/>
    <w:rsid w:val="00252038"/>
    <w:pPr>
      <w:keepNext/>
      <w:numPr>
        <w:ilvl w:val="4"/>
        <w:numId w:val="43"/>
      </w:numPr>
      <w:outlineLvl w:val="4"/>
    </w:pPr>
    <w:rPr>
      <w:b/>
      <w:i/>
      <w:szCs w:val="20"/>
      <w:lang w:eastAsia="en-US"/>
    </w:rPr>
  </w:style>
  <w:style w:type="paragraph" w:styleId="Heading6">
    <w:name w:val="heading 6"/>
    <w:basedOn w:val="Normal"/>
    <w:next w:val="Normal"/>
    <w:link w:val="Heading6Char"/>
    <w:rsid w:val="00252038"/>
    <w:pPr>
      <w:numPr>
        <w:ilvl w:val="5"/>
        <w:numId w:val="4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43"/>
      </w:numPr>
      <w:spacing w:before="240" w:after="60"/>
      <w:outlineLvl w:val="6"/>
    </w:pPr>
    <w:rPr>
      <w:lang w:eastAsia="en-US"/>
    </w:rPr>
  </w:style>
  <w:style w:type="paragraph" w:styleId="Heading8">
    <w:name w:val="heading 8"/>
    <w:basedOn w:val="Normal"/>
    <w:next w:val="Normal"/>
    <w:link w:val="Heading8Char"/>
    <w:rsid w:val="00252038"/>
    <w:pPr>
      <w:numPr>
        <w:ilvl w:val="7"/>
        <w:numId w:val="43"/>
      </w:numPr>
      <w:spacing w:before="240" w:after="60"/>
      <w:outlineLvl w:val="7"/>
    </w:pPr>
    <w:rPr>
      <w:i/>
      <w:iCs/>
      <w:lang w:eastAsia="en-US"/>
    </w:rPr>
  </w:style>
  <w:style w:type="paragraph" w:styleId="Heading9">
    <w:name w:val="heading 9"/>
    <w:basedOn w:val="Normal"/>
    <w:next w:val="Normal"/>
    <w:link w:val="Heading9Char"/>
    <w:rsid w:val="00252038"/>
    <w:pPr>
      <w:numPr>
        <w:ilvl w:val="8"/>
        <w:numId w:val="4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33"/>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styleId="NormalWeb">
    <w:name w:val="Normal (Web)"/>
    <w:basedOn w:val="Normal"/>
    <w:uiPriority w:val="99"/>
    <w:unhideWhenUsed/>
    <w:rsid w:val="008A06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4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43"/>
      </w:numPr>
      <w:outlineLvl w:val="3"/>
    </w:pPr>
    <w:rPr>
      <w:b/>
      <w:i/>
      <w:szCs w:val="20"/>
      <w:lang w:eastAsia="en-US"/>
    </w:rPr>
  </w:style>
  <w:style w:type="paragraph" w:styleId="Heading5">
    <w:name w:val="heading 5"/>
    <w:basedOn w:val="Normal"/>
    <w:next w:val="Normal"/>
    <w:link w:val="Heading5Char"/>
    <w:rsid w:val="00252038"/>
    <w:pPr>
      <w:keepNext/>
      <w:numPr>
        <w:ilvl w:val="4"/>
        <w:numId w:val="43"/>
      </w:numPr>
      <w:outlineLvl w:val="4"/>
    </w:pPr>
    <w:rPr>
      <w:b/>
      <w:i/>
      <w:szCs w:val="20"/>
      <w:lang w:eastAsia="en-US"/>
    </w:rPr>
  </w:style>
  <w:style w:type="paragraph" w:styleId="Heading6">
    <w:name w:val="heading 6"/>
    <w:basedOn w:val="Normal"/>
    <w:next w:val="Normal"/>
    <w:link w:val="Heading6Char"/>
    <w:rsid w:val="00252038"/>
    <w:pPr>
      <w:numPr>
        <w:ilvl w:val="5"/>
        <w:numId w:val="4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43"/>
      </w:numPr>
      <w:spacing w:before="240" w:after="60"/>
      <w:outlineLvl w:val="6"/>
    </w:pPr>
    <w:rPr>
      <w:lang w:eastAsia="en-US"/>
    </w:rPr>
  </w:style>
  <w:style w:type="paragraph" w:styleId="Heading8">
    <w:name w:val="heading 8"/>
    <w:basedOn w:val="Normal"/>
    <w:next w:val="Normal"/>
    <w:link w:val="Heading8Char"/>
    <w:rsid w:val="00252038"/>
    <w:pPr>
      <w:numPr>
        <w:ilvl w:val="7"/>
        <w:numId w:val="43"/>
      </w:numPr>
      <w:spacing w:before="240" w:after="60"/>
      <w:outlineLvl w:val="7"/>
    </w:pPr>
    <w:rPr>
      <w:i/>
      <w:iCs/>
      <w:lang w:eastAsia="en-US"/>
    </w:rPr>
  </w:style>
  <w:style w:type="paragraph" w:styleId="Heading9">
    <w:name w:val="heading 9"/>
    <w:basedOn w:val="Normal"/>
    <w:next w:val="Normal"/>
    <w:link w:val="Heading9Char"/>
    <w:rsid w:val="00252038"/>
    <w:pPr>
      <w:numPr>
        <w:ilvl w:val="8"/>
        <w:numId w:val="4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33"/>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styleId="NormalWeb">
    <w:name w:val="Normal (Web)"/>
    <w:basedOn w:val="Normal"/>
    <w:uiPriority w:val="99"/>
    <w:unhideWhenUsed/>
    <w:rsid w:val="008A0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0EF2-28B5-4323-8973-44A5120B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French</dc:creator>
  <cp:lastModifiedBy>Josephine Pakes</cp:lastModifiedBy>
  <cp:revision>3</cp:revision>
  <dcterms:created xsi:type="dcterms:W3CDTF">2016-07-28T10:23:00Z</dcterms:created>
  <dcterms:modified xsi:type="dcterms:W3CDTF">2016-07-28T10:26:00Z</dcterms:modified>
</cp:coreProperties>
</file>