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FA" w:rsidRDefault="008424FA" w:rsidP="002C648D">
      <w:pPr>
        <w:rPr>
          <w:rFonts w:ascii="Arial" w:hAnsi="Arial" w:cs="Arial"/>
          <w:b/>
          <w:sz w:val="22"/>
          <w:szCs w:val="22"/>
        </w:rPr>
      </w:pPr>
      <w:bookmarkStart w:id="0" w:name="_GoBack"/>
      <w:bookmarkEnd w:id="0"/>
    </w:p>
    <w:p w:rsidR="00E01D04" w:rsidRPr="00641354" w:rsidRDefault="002C648D" w:rsidP="002C648D">
      <w:pPr>
        <w:rPr>
          <w:rFonts w:ascii="Arial" w:hAnsi="Arial" w:cs="Arial"/>
          <w:i/>
          <w:sz w:val="22"/>
          <w:szCs w:val="22"/>
        </w:rPr>
      </w:pPr>
      <w:r w:rsidRPr="00641354">
        <w:rPr>
          <w:rFonts w:ascii="Arial" w:hAnsi="Arial" w:cs="Arial"/>
          <w:b/>
          <w:sz w:val="22"/>
          <w:szCs w:val="22"/>
        </w:rPr>
        <w:t>How to Create a Data Management Plan</w:t>
      </w:r>
      <w:r w:rsidR="001E42B9" w:rsidRPr="00641354">
        <w:rPr>
          <w:rFonts w:ascii="Arial" w:hAnsi="Arial" w:cs="Arial"/>
          <w:b/>
          <w:sz w:val="22"/>
          <w:szCs w:val="22"/>
        </w:rPr>
        <w:t xml:space="preserve"> </w:t>
      </w:r>
    </w:p>
    <w:p w:rsidR="003519D5" w:rsidRPr="00641354" w:rsidRDefault="00EF2D93" w:rsidP="0041432F">
      <w:pPr>
        <w:spacing w:before="120" w:after="120"/>
        <w:jc w:val="both"/>
        <w:rPr>
          <w:rFonts w:ascii="Arial" w:hAnsi="Arial" w:cs="Arial"/>
          <w:b/>
          <w:i/>
          <w:color w:val="FF0000"/>
          <w:sz w:val="20"/>
          <w:szCs w:val="20"/>
        </w:rPr>
      </w:pPr>
      <w:r w:rsidRPr="00641354">
        <w:rPr>
          <w:rFonts w:ascii="Arial" w:hAnsi="Arial" w:cs="Arial"/>
          <w:b/>
          <w:i/>
          <w:color w:val="FF0000"/>
          <w:sz w:val="20"/>
          <w:szCs w:val="20"/>
        </w:rPr>
        <w:t xml:space="preserve">This </w:t>
      </w:r>
      <w:r w:rsidR="002C648D" w:rsidRPr="00641354">
        <w:rPr>
          <w:rFonts w:ascii="Arial" w:hAnsi="Arial" w:cs="Arial"/>
          <w:b/>
          <w:i/>
          <w:color w:val="FF0000"/>
          <w:sz w:val="20"/>
          <w:szCs w:val="20"/>
        </w:rPr>
        <w:t>document</w:t>
      </w:r>
      <w:r w:rsidRPr="00641354">
        <w:rPr>
          <w:rFonts w:ascii="Arial" w:hAnsi="Arial" w:cs="Arial"/>
          <w:b/>
          <w:i/>
          <w:color w:val="FF0000"/>
          <w:sz w:val="20"/>
          <w:szCs w:val="20"/>
        </w:rPr>
        <w:t xml:space="preserve"> needs to be amended as required to suit </w:t>
      </w:r>
      <w:r w:rsidR="00131F3E" w:rsidRPr="00641354">
        <w:rPr>
          <w:rFonts w:ascii="Arial" w:hAnsi="Arial" w:cs="Arial"/>
          <w:b/>
          <w:i/>
          <w:color w:val="FF0000"/>
          <w:sz w:val="20"/>
          <w:szCs w:val="20"/>
        </w:rPr>
        <w:t>your</w:t>
      </w:r>
      <w:r w:rsidR="009E7825" w:rsidRPr="00641354">
        <w:rPr>
          <w:rFonts w:ascii="Arial" w:hAnsi="Arial" w:cs="Arial"/>
          <w:b/>
          <w:i/>
          <w:color w:val="FF0000"/>
          <w:sz w:val="20"/>
          <w:szCs w:val="20"/>
        </w:rPr>
        <w:t xml:space="preserve"> </w:t>
      </w:r>
      <w:r w:rsidR="00DD5299" w:rsidRPr="00641354">
        <w:rPr>
          <w:rFonts w:ascii="Arial" w:hAnsi="Arial" w:cs="Arial"/>
          <w:b/>
          <w:i/>
          <w:color w:val="FF0000"/>
          <w:sz w:val="20"/>
          <w:szCs w:val="20"/>
        </w:rPr>
        <w:t>specific needs</w:t>
      </w:r>
    </w:p>
    <w:p w:rsidR="00DD5299" w:rsidRPr="00641354" w:rsidRDefault="00DD5299" w:rsidP="0041432F">
      <w:pPr>
        <w:pStyle w:val="ListParagraph"/>
        <w:numPr>
          <w:ilvl w:val="0"/>
          <w:numId w:val="3"/>
        </w:numPr>
        <w:spacing w:before="120" w:after="120"/>
        <w:jc w:val="both"/>
        <w:rPr>
          <w:rFonts w:ascii="Arial" w:hAnsi="Arial" w:cs="Arial"/>
          <w:i/>
          <w:color w:val="FF0000"/>
          <w:sz w:val="20"/>
          <w:szCs w:val="20"/>
        </w:rPr>
      </w:pPr>
      <w:r w:rsidRPr="00641354">
        <w:rPr>
          <w:rFonts w:ascii="Arial" w:hAnsi="Arial" w:cs="Arial"/>
          <w:i/>
          <w:color w:val="FF0000"/>
          <w:sz w:val="20"/>
          <w:szCs w:val="20"/>
        </w:rPr>
        <w:t>Change the logo in the Header to your own</w:t>
      </w:r>
    </w:p>
    <w:p w:rsidR="002542AB" w:rsidRPr="00641354" w:rsidRDefault="003519D5" w:rsidP="0041432F">
      <w:pPr>
        <w:pStyle w:val="ListParagraph"/>
        <w:numPr>
          <w:ilvl w:val="0"/>
          <w:numId w:val="3"/>
        </w:numPr>
        <w:spacing w:before="120" w:after="120"/>
        <w:jc w:val="both"/>
        <w:rPr>
          <w:rFonts w:ascii="Arial" w:hAnsi="Arial" w:cs="Arial"/>
          <w:i/>
          <w:color w:val="FF0000"/>
          <w:sz w:val="20"/>
          <w:szCs w:val="20"/>
        </w:rPr>
      </w:pPr>
      <w:r w:rsidRPr="00641354">
        <w:rPr>
          <w:rFonts w:ascii="Arial" w:hAnsi="Arial" w:cs="Arial"/>
          <w:i/>
          <w:color w:val="FF0000"/>
          <w:sz w:val="20"/>
          <w:szCs w:val="20"/>
        </w:rPr>
        <w:t xml:space="preserve">Use the </w:t>
      </w:r>
      <w:r w:rsidRPr="00641354">
        <w:rPr>
          <w:rFonts w:ascii="Arial" w:hAnsi="Arial" w:cs="Arial"/>
          <w:i/>
          <w:color w:val="FF0000"/>
          <w:sz w:val="20"/>
          <w:szCs w:val="20"/>
          <w:u w:val="single"/>
        </w:rPr>
        <w:t>select all</w:t>
      </w:r>
      <w:r w:rsidRPr="00641354">
        <w:rPr>
          <w:rFonts w:ascii="Arial" w:hAnsi="Arial" w:cs="Arial"/>
          <w:i/>
          <w:color w:val="FF0000"/>
          <w:sz w:val="20"/>
          <w:szCs w:val="20"/>
        </w:rPr>
        <w:t xml:space="preserve"> then </w:t>
      </w:r>
      <w:r w:rsidRPr="00641354">
        <w:rPr>
          <w:rFonts w:ascii="Arial" w:hAnsi="Arial" w:cs="Arial"/>
          <w:i/>
          <w:color w:val="FF0000"/>
          <w:sz w:val="20"/>
          <w:szCs w:val="20"/>
          <w:u w:val="single"/>
        </w:rPr>
        <w:t>replace all</w:t>
      </w:r>
      <w:r w:rsidRPr="00641354">
        <w:rPr>
          <w:rFonts w:ascii="Arial" w:hAnsi="Arial" w:cs="Arial"/>
          <w:i/>
          <w:color w:val="FF0000"/>
          <w:sz w:val="20"/>
          <w:szCs w:val="20"/>
        </w:rPr>
        <w:t xml:space="preserve"> to amend the document for your </w:t>
      </w:r>
      <w:r w:rsidR="00214BA3" w:rsidRPr="00641354">
        <w:rPr>
          <w:rFonts w:ascii="Arial" w:hAnsi="Arial" w:cs="Arial"/>
          <w:i/>
          <w:color w:val="FF0000"/>
          <w:sz w:val="20"/>
          <w:szCs w:val="20"/>
        </w:rPr>
        <w:t>insert NGB</w:t>
      </w:r>
      <w:r w:rsidRPr="00641354">
        <w:rPr>
          <w:rFonts w:ascii="Arial" w:hAnsi="Arial" w:cs="Arial"/>
          <w:i/>
          <w:color w:val="FF0000"/>
          <w:sz w:val="20"/>
          <w:szCs w:val="20"/>
        </w:rPr>
        <w:t xml:space="preserve"> </w:t>
      </w:r>
    </w:p>
    <w:p w:rsidR="003519D5" w:rsidRPr="00641354" w:rsidRDefault="009E7825" w:rsidP="0041432F">
      <w:pPr>
        <w:pStyle w:val="ListParagraph"/>
        <w:numPr>
          <w:ilvl w:val="0"/>
          <w:numId w:val="3"/>
        </w:numPr>
        <w:spacing w:before="120" w:after="120"/>
        <w:jc w:val="both"/>
        <w:rPr>
          <w:rFonts w:ascii="Arial" w:hAnsi="Arial" w:cs="Arial"/>
          <w:i/>
          <w:color w:val="FF0000"/>
          <w:sz w:val="20"/>
          <w:szCs w:val="20"/>
        </w:rPr>
      </w:pPr>
      <w:r w:rsidRPr="00641354">
        <w:rPr>
          <w:rFonts w:ascii="Arial" w:hAnsi="Arial" w:cs="Arial"/>
          <w:i/>
          <w:color w:val="FF0000"/>
          <w:sz w:val="20"/>
          <w:szCs w:val="20"/>
        </w:rPr>
        <w:t xml:space="preserve">If your </w:t>
      </w:r>
      <w:r w:rsidR="00214BA3" w:rsidRPr="00641354">
        <w:rPr>
          <w:rFonts w:ascii="Arial" w:hAnsi="Arial" w:cs="Arial"/>
          <w:i/>
          <w:color w:val="FF0000"/>
          <w:sz w:val="20"/>
          <w:szCs w:val="20"/>
        </w:rPr>
        <w:t>insert NGB</w:t>
      </w:r>
      <w:r w:rsidRPr="00641354">
        <w:rPr>
          <w:rFonts w:ascii="Arial" w:hAnsi="Arial" w:cs="Arial"/>
          <w:i/>
          <w:color w:val="FF0000"/>
          <w:sz w:val="20"/>
          <w:szCs w:val="20"/>
        </w:rPr>
        <w:t xml:space="preserve"> is an unincorporated organisation i.e. not a Company replace all reference to the Board of Directors with the name of your </w:t>
      </w:r>
      <w:r w:rsidR="00214BA3" w:rsidRPr="00641354">
        <w:rPr>
          <w:rFonts w:ascii="Arial" w:hAnsi="Arial" w:cs="Arial"/>
          <w:i/>
          <w:color w:val="FF0000"/>
          <w:sz w:val="20"/>
          <w:szCs w:val="20"/>
        </w:rPr>
        <w:t>insert NGB</w:t>
      </w:r>
      <w:r w:rsidRPr="00641354">
        <w:rPr>
          <w:rFonts w:ascii="Arial" w:hAnsi="Arial" w:cs="Arial"/>
          <w:i/>
          <w:color w:val="FF0000"/>
          <w:sz w:val="20"/>
          <w:szCs w:val="20"/>
        </w:rPr>
        <w:t xml:space="preserve"> governing committee e.g. Executive or Management Group</w:t>
      </w:r>
      <w:r w:rsidR="002542AB" w:rsidRPr="00641354">
        <w:rPr>
          <w:rFonts w:ascii="Arial" w:hAnsi="Arial" w:cs="Arial"/>
          <w:i/>
          <w:color w:val="FF0000"/>
          <w:sz w:val="20"/>
          <w:szCs w:val="20"/>
        </w:rPr>
        <w:t xml:space="preserve"> </w:t>
      </w:r>
    </w:p>
    <w:p w:rsidR="00EF2D93" w:rsidRPr="00641354" w:rsidRDefault="009E7825" w:rsidP="0041432F">
      <w:pPr>
        <w:pStyle w:val="ListParagraph"/>
        <w:numPr>
          <w:ilvl w:val="0"/>
          <w:numId w:val="3"/>
        </w:numPr>
        <w:spacing w:before="120" w:after="120"/>
        <w:jc w:val="both"/>
        <w:rPr>
          <w:rFonts w:ascii="Arial" w:hAnsi="Arial" w:cs="Arial"/>
          <w:i/>
          <w:color w:val="FF0000"/>
          <w:sz w:val="20"/>
          <w:szCs w:val="20"/>
        </w:rPr>
      </w:pPr>
      <w:r w:rsidRPr="00641354">
        <w:rPr>
          <w:rFonts w:ascii="Arial" w:hAnsi="Arial" w:cs="Arial"/>
          <w:i/>
          <w:color w:val="FF0000"/>
          <w:sz w:val="20"/>
          <w:szCs w:val="20"/>
        </w:rPr>
        <w:t xml:space="preserve">If your </w:t>
      </w:r>
      <w:r w:rsidR="00214BA3" w:rsidRPr="00641354">
        <w:rPr>
          <w:rFonts w:ascii="Arial" w:hAnsi="Arial" w:cs="Arial"/>
          <w:i/>
          <w:color w:val="FF0000"/>
          <w:sz w:val="20"/>
          <w:szCs w:val="20"/>
        </w:rPr>
        <w:t>insert NGB</w:t>
      </w:r>
      <w:r w:rsidRPr="00641354">
        <w:rPr>
          <w:rFonts w:ascii="Arial" w:hAnsi="Arial" w:cs="Arial"/>
          <w:i/>
          <w:color w:val="FF0000"/>
          <w:sz w:val="20"/>
          <w:szCs w:val="20"/>
        </w:rPr>
        <w:t xml:space="preserve"> is a charity your governing group</w:t>
      </w:r>
      <w:r w:rsidR="00C672D0" w:rsidRPr="00641354">
        <w:rPr>
          <w:rFonts w:ascii="Arial" w:hAnsi="Arial" w:cs="Arial"/>
          <w:i/>
          <w:color w:val="FF0000"/>
          <w:sz w:val="20"/>
          <w:szCs w:val="20"/>
        </w:rPr>
        <w:t xml:space="preserve"> may be the Trustees or similar</w:t>
      </w:r>
    </w:p>
    <w:p w:rsidR="008424FA" w:rsidRPr="00641354" w:rsidRDefault="008424FA" w:rsidP="008424FA">
      <w:pPr>
        <w:spacing w:before="120" w:after="120"/>
        <w:jc w:val="both"/>
        <w:rPr>
          <w:rFonts w:ascii="Arial" w:hAnsi="Arial" w:cs="Arial"/>
          <w:i/>
          <w:sz w:val="20"/>
          <w:szCs w:val="20"/>
        </w:rPr>
      </w:pPr>
    </w:p>
    <w:p w:rsidR="008424FA" w:rsidRPr="00641354" w:rsidRDefault="008424FA" w:rsidP="008424FA">
      <w:pPr>
        <w:spacing w:before="120" w:after="120"/>
        <w:jc w:val="both"/>
        <w:rPr>
          <w:rFonts w:ascii="Arial" w:hAnsi="Arial" w:cs="Arial"/>
          <w:b/>
          <w:sz w:val="20"/>
          <w:szCs w:val="20"/>
        </w:rPr>
      </w:pPr>
      <w:r w:rsidRPr="00641354">
        <w:rPr>
          <w:rFonts w:ascii="Arial" w:hAnsi="Arial" w:cs="Arial"/>
          <w:b/>
          <w:sz w:val="20"/>
          <w:szCs w:val="20"/>
        </w:rPr>
        <w:t>See Data Protection Outline document in the WSA Tem</w:t>
      </w:r>
      <w:r w:rsidR="00F567A5" w:rsidRPr="00641354">
        <w:rPr>
          <w:rFonts w:ascii="Arial" w:hAnsi="Arial" w:cs="Arial"/>
          <w:b/>
          <w:sz w:val="20"/>
          <w:szCs w:val="20"/>
        </w:rPr>
        <w:t>plates for further information and assistance.</w:t>
      </w:r>
    </w:p>
    <w:p w:rsidR="008424FA" w:rsidRPr="00641354" w:rsidRDefault="008424FA">
      <w:pPr>
        <w:spacing w:after="200" w:line="276" w:lineRule="auto"/>
        <w:rPr>
          <w:rFonts w:ascii="Arial" w:hAnsi="Arial" w:cs="Arial"/>
          <w:i/>
          <w:color w:val="FF0000"/>
          <w:sz w:val="20"/>
          <w:szCs w:val="20"/>
        </w:rPr>
      </w:pPr>
      <w:r w:rsidRPr="00641354">
        <w:rPr>
          <w:rFonts w:ascii="Arial" w:hAnsi="Arial" w:cs="Arial"/>
          <w:i/>
          <w:color w:val="FF0000"/>
          <w:sz w:val="20"/>
          <w:szCs w:val="20"/>
        </w:rPr>
        <w:br w:type="page"/>
      </w:r>
    </w:p>
    <w:tbl>
      <w:tblPr>
        <w:tblStyle w:val="TableGrid"/>
        <w:tblW w:w="14312" w:type="dxa"/>
        <w:tblLook w:val="04A0" w:firstRow="1" w:lastRow="0" w:firstColumn="1" w:lastColumn="0" w:noHBand="0" w:noVBand="1"/>
      </w:tblPr>
      <w:tblGrid>
        <w:gridCol w:w="2830"/>
        <w:gridCol w:w="5245"/>
        <w:gridCol w:w="6237"/>
      </w:tblGrid>
      <w:tr w:rsidR="002C648D" w:rsidRPr="00641354" w:rsidTr="00F7084C">
        <w:trPr>
          <w:cantSplit/>
          <w:trHeight w:val="669"/>
          <w:tblHeader/>
        </w:trPr>
        <w:tc>
          <w:tcPr>
            <w:tcW w:w="14312" w:type="dxa"/>
            <w:gridSpan w:val="3"/>
            <w:shd w:val="clear" w:color="auto" w:fill="8DB3E2" w:themeFill="text2" w:themeFillTint="66"/>
            <w:vAlign w:val="center"/>
          </w:tcPr>
          <w:p w:rsidR="002C648D" w:rsidRPr="00641354" w:rsidRDefault="002C648D" w:rsidP="008424FA">
            <w:pPr>
              <w:spacing w:before="60" w:after="60"/>
              <w:jc w:val="center"/>
              <w:rPr>
                <w:rFonts w:ascii="Arial" w:hAnsi="Arial" w:cs="Arial"/>
                <w:b/>
              </w:rPr>
            </w:pPr>
          </w:p>
          <w:p w:rsidR="002C648D" w:rsidRPr="00641354" w:rsidRDefault="002C648D" w:rsidP="008424FA">
            <w:pPr>
              <w:spacing w:before="60" w:after="60"/>
              <w:jc w:val="center"/>
              <w:rPr>
                <w:rFonts w:ascii="Arial" w:hAnsi="Arial" w:cs="Arial"/>
                <w:b/>
              </w:rPr>
            </w:pPr>
            <w:r w:rsidRPr="00641354">
              <w:rPr>
                <w:rFonts w:ascii="Arial" w:hAnsi="Arial" w:cs="Arial"/>
                <w:b/>
              </w:rPr>
              <w:t>Data Protection and Management</w:t>
            </w:r>
          </w:p>
          <w:p w:rsidR="002C648D" w:rsidRPr="00641354" w:rsidRDefault="002C648D" w:rsidP="008424FA">
            <w:pPr>
              <w:spacing w:before="60" w:after="60"/>
              <w:jc w:val="center"/>
              <w:rPr>
                <w:rFonts w:ascii="Arial" w:hAnsi="Arial" w:cs="Arial"/>
                <w:b/>
              </w:rPr>
            </w:pPr>
          </w:p>
        </w:tc>
      </w:tr>
      <w:tr w:rsidR="002C648D" w:rsidRPr="00641354" w:rsidTr="00641354">
        <w:tc>
          <w:tcPr>
            <w:tcW w:w="14312" w:type="dxa"/>
            <w:gridSpan w:val="3"/>
            <w:shd w:val="clear" w:color="auto" w:fill="DBE5F1" w:themeFill="accent1" w:themeFillTint="33"/>
          </w:tcPr>
          <w:p w:rsidR="002C648D" w:rsidRPr="00641354" w:rsidRDefault="002C648D" w:rsidP="008424FA">
            <w:pPr>
              <w:spacing w:before="60" w:after="60"/>
              <w:rPr>
                <w:rFonts w:ascii="Arial" w:hAnsi="Arial" w:cs="Arial"/>
              </w:rPr>
            </w:pPr>
            <w:r w:rsidRPr="00641354">
              <w:rPr>
                <w:rFonts w:ascii="Arial" w:hAnsi="Arial" w:cs="Arial"/>
                <w:b/>
              </w:rPr>
              <w:t>Policy information</w:t>
            </w:r>
          </w:p>
        </w:tc>
      </w:tr>
      <w:tr w:rsidR="002C648D" w:rsidRPr="00641354" w:rsidTr="00F7084C">
        <w:tc>
          <w:tcPr>
            <w:tcW w:w="2830" w:type="dxa"/>
            <w:shd w:val="clear" w:color="auto" w:fill="D9D9D9" w:themeFill="background1" w:themeFillShade="D9"/>
          </w:tcPr>
          <w:p w:rsidR="002C648D" w:rsidRPr="00641354" w:rsidRDefault="002C648D" w:rsidP="008424FA">
            <w:pPr>
              <w:spacing w:before="60" w:after="60"/>
              <w:rPr>
                <w:rFonts w:ascii="Arial" w:hAnsi="Arial" w:cs="Arial"/>
                <w:b/>
              </w:rPr>
            </w:pPr>
            <w:r w:rsidRPr="00641354">
              <w:rPr>
                <w:rFonts w:ascii="Arial" w:hAnsi="Arial" w:cs="Arial"/>
                <w:b/>
              </w:rPr>
              <w:t>Organisation</w:t>
            </w:r>
          </w:p>
          <w:p w:rsidR="002C648D" w:rsidRPr="00641354" w:rsidRDefault="002C648D" w:rsidP="008424FA">
            <w:pPr>
              <w:spacing w:before="60" w:after="60"/>
              <w:rPr>
                <w:rFonts w:ascii="Arial" w:hAnsi="Arial" w:cs="Arial"/>
                <w:b/>
              </w:rPr>
            </w:pPr>
          </w:p>
        </w:tc>
        <w:tc>
          <w:tcPr>
            <w:tcW w:w="5245" w:type="dxa"/>
            <w:shd w:val="clear" w:color="auto" w:fill="D9D9D9" w:themeFill="background1" w:themeFillShade="D9"/>
          </w:tcPr>
          <w:p w:rsidR="002C648D" w:rsidRPr="00641354" w:rsidRDefault="00214BA3" w:rsidP="00214BA3">
            <w:pPr>
              <w:spacing w:before="60" w:after="60"/>
              <w:rPr>
                <w:rFonts w:ascii="Arial" w:hAnsi="Arial" w:cs="Arial"/>
                <w:b/>
                <w:color w:val="FF0000"/>
              </w:rPr>
            </w:pPr>
            <w:r w:rsidRPr="00641354">
              <w:rPr>
                <w:rFonts w:ascii="Arial" w:hAnsi="Arial" w:cs="Arial"/>
                <w:b/>
                <w:color w:val="FF0000"/>
              </w:rPr>
              <w:t>Insert</w:t>
            </w:r>
            <w:r w:rsidR="002C648D" w:rsidRPr="00641354">
              <w:rPr>
                <w:rFonts w:ascii="Arial" w:hAnsi="Arial" w:cs="Arial"/>
                <w:b/>
                <w:color w:val="FF0000"/>
              </w:rPr>
              <w:t xml:space="preserve"> </w:t>
            </w:r>
            <w:r w:rsidRPr="00641354">
              <w:rPr>
                <w:rFonts w:ascii="Arial" w:hAnsi="Arial" w:cs="Arial"/>
                <w:b/>
                <w:color w:val="FF0000"/>
              </w:rPr>
              <w:t>NGB</w:t>
            </w:r>
            <w:r w:rsidR="002C648D" w:rsidRPr="00641354">
              <w:rPr>
                <w:rFonts w:ascii="Arial" w:hAnsi="Arial" w:cs="Arial"/>
                <w:b/>
                <w:color w:val="FF0000"/>
              </w:rPr>
              <w:t xml:space="preserve"> Name</w:t>
            </w:r>
          </w:p>
        </w:tc>
        <w:tc>
          <w:tcPr>
            <w:tcW w:w="6237" w:type="dxa"/>
            <w:shd w:val="clear" w:color="auto" w:fill="D9D9D9" w:themeFill="background1" w:themeFillShade="D9"/>
          </w:tcPr>
          <w:p w:rsidR="002C648D" w:rsidRPr="00641354" w:rsidRDefault="002C648D" w:rsidP="008424FA">
            <w:pPr>
              <w:spacing w:before="60" w:after="60"/>
              <w:rPr>
                <w:rFonts w:ascii="Arial" w:hAnsi="Arial" w:cs="Arial"/>
                <w:b/>
              </w:rPr>
            </w:pPr>
            <w:r w:rsidRPr="00641354">
              <w:rPr>
                <w:rFonts w:ascii="Arial" w:hAnsi="Arial" w:cs="Arial"/>
                <w:b/>
              </w:rPr>
              <w:t>Additional notes</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Scope of policy</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This policy as adopted applies to all officers, committee members, coaches, team managers and volunteers </w:t>
            </w:r>
          </w:p>
        </w:tc>
        <w:tc>
          <w:tcPr>
            <w:tcW w:w="6237" w:type="dxa"/>
          </w:tcPr>
          <w:p w:rsidR="002C648D" w:rsidRPr="00641354" w:rsidRDefault="002C648D" w:rsidP="008424FA">
            <w:pPr>
              <w:spacing w:before="60" w:after="60"/>
              <w:rPr>
                <w:rFonts w:ascii="Arial" w:hAnsi="Arial" w:cs="Arial"/>
              </w:rPr>
            </w:pPr>
            <w:r w:rsidRPr="00641354">
              <w:rPr>
                <w:rFonts w:ascii="Arial" w:hAnsi="Arial" w:cs="Arial"/>
                <w:color w:val="FF0000"/>
              </w:rPr>
              <w:t xml:space="preserve">Amend list of people as required to suit specific needs of </w:t>
            </w:r>
            <w:r w:rsidR="00214BA3" w:rsidRPr="00641354">
              <w:rPr>
                <w:rFonts w:ascii="Arial" w:hAnsi="Arial" w:cs="Arial"/>
                <w:color w:val="FF0000"/>
              </w:rPr>
              <w:t>insert NGB</w:t>
            </w:r>
            <w:r w:rsidRPr="00641354">
              <w:rPr>
                <w:rFonts w:ascii="Arial" w:hAnsi="Arial" w:cs="Arial"/>
                <w:color w:val="FF0000"/>
              </w:rPr>
              <w:t xml:space="preserve"> and include employees as well if appropriate – remember to link to employee handbook</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Policy operational date</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First Draft circulation ……</w:t>
            </w:r>
            <w:r w:rsidR="00214BA3" w:rsidRPr="00641354">
              <w:rPr>
                <w:rFonts w:ascii="Arial" w:hAnsi="Arial" w:cs="Arial"/>
                <w:i/>
                <w:color w:val="FF0000"/>
              </w:rPr>
              <w:t>insert</w:t>
            </w:r>
            <w:r w:rsidRPr="00641354">
              <w:rPr>
                <w:rFonts w:ascii="Arial" w:hAnsi="Arial" w:cs="Arial"/>
                <w:i/>
                <w:color w:val="FF0000"/>
              </w:rPr>
              <w:t xml:space="preserve"> date</w:t>
            </w:r>
            <w:r w:rsidRPr="00641354">
              <w:rPr>
                <w:rFonts w:ascii="Arial" w:hAnsi="Arial" w:cs="Arial"/>
              </w:rPr>
              <w:t>….. Policy to be adopted immediately following approval.</w:t>
            </w:r>
          </w:p>
        </w:tc>
        <w:tc>
          <w:tcPr>
            <w:tcW w:w="6237" w:type="dxa"/>
          </w:tcPr>
          <w:p w:rsidR="002C648D" w:rsidRPr="00641354" w:rsidRDefault="002C648D" w:rsidP="008424FA">
            <w:pPr>
              <w:spacing w:before="60" w:after="60"/>
              <w:rPr>
                <w:rFonts w:ascii="Arial" w:hAnsi="Arial" w:cs="Arial"/>
              </w:rPr>
            </w:pP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Date approved by the Board/Executive</w:t>
            </w:r>
          </w:p>
        </w:tc>
        <w:tc>
          <w:tcPr>
            <w:tcW w:w="5245" w:type="dxa"/>
          </w:tcPr>
          <w:p w:rsidR="002C648D" w:rsidRPr="00641354" w:rsidRDefault="00214BA3" w:rsidP="008424FA">
            <w:pPr>
              <w:spacing w:before="60" w:after="60"/>
              <w:rPr>
                <w:rFonts w:ascii="Arial" w:hAnsi="Arial" w:cs="Arial"/>
              </w:rPr>
            </w:pPr>
            <w:r w:rsidRPr="00641354">
              <w:rPr>
                <w:rFonts w:ascii="Arial" w:hAnsi="Arial" w:cs="Arial"/>
              </w:rPr>
              <w:t>Insert</w:t>
            </w:r>
          </w:p>
        </w:tc>
        <w:tc>
          <w:tcPr>
            <w:tcW w:w="6237" w:type="dxa"/>
          </w:tcPr>
          <w:p w:rsidR="002C648D" w:rsidRPr="00641354" w:rsidRDefault="002C648D" w:rsidP="008424FA">
            <w:pPr>
              <w:spacing w:before="60" w:after="60"/>
              <w:rPr>
                <w:rFonts w:ascii="Arial" w:hAnsi="Arial" w:cs="Arial"/>
                <w:color w:val="FF0000"/>
              </w:rPr>
            </w:pPr>
            <w:r w:rsidRPr="00641354">
              <w:rPr>
                <w:rFonts w:ascii="Arial" w:hAnsi="Arial" w:cs="Arial"/>
              </w:rPr>
              <w:t>Circulation prior to approval ………… Board/Executive members to return comments to …..by…..</w:t>
            </w:r>
            <w:r w:rsidR="00214BA3" w:rsidRPr="00641354">
              <w:rPr>
                <w:rFonts w:ascii="Arial" w:hAnsi="Arial" w:cs="Arial"/>
                <w:i/>
                <w:color w:val="FF0000"/>
              </w:rPr>
              <w:t>insert</w:t>
            </w:r>
            <w:r w:rsidRPr="00641354">
              <w:rPr>
                <w:rFonts w:ascii="Arial" w:hAnsi="Arial" w:cs="Arial"/>
                <w:i/>
                <w:color w:val="FF0000"/>
              </w:rPr>
              <w:t xml:space="preserve"> name and date</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Policy review date</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Every 2nd year following its approval date or sooner if required</w:t>
            </w:r>
          </w:p>
        </w:tc>
        <w:tc>
          <w:tcPr>
            <w:tcW w:w="6237" w:type="dxa"/>
          </w:tcPr>
          <w:p w:rsidR="002C648D" w:rsidRPr="00641354" w:rsidRDefault="002C648D" w:rsidP="008424FA">
            <w:pPr>
              <w:spacing w:before="60" w:after="60"/>
              <w:rPr>
                <w:rFonts w:ascii="Arial" w:hAnsi="Arial" w:cs="Arial"/>
                <w:color w:val="FF0000"/>
              </w:rPr>
            </w:pPr>
            <w:r w:rsidRPr="00641354">
              <w:rPr>
                <w:rFonts w:ascii="Arial" w:hAnsi="Arial" w:cs="Arial"/>
              </w:rPr>
              <w:t>Responsibility of ……</w:t>
            </w:r>
            <w:r w:rsidR="00214BA3" w:rsidRPr="00641354">
              <w:rPr>
                <w:rFonts w:ascii="Arial" w:hAnsi="Arial" w:cs="Arial"/>
                <w:i/>
                <w:color w:val="FF0000"/>
              </w:rPr>
              <w:t>insert</w:t>
            </w:r>
            <w:r w:rsidRPr="00641354">
              <w:rPr>
                <w:rFonts w:ascii="Arial" w:hAnsi="Arial" w:cs="Arial"/>
                <w:i/>
                <w:color w:val="FF0000"/>
              </w:rPr>
              <w:t xml:space="preserve"> person</w:t>
            </w:r>
            <w:r w:rsidRPr="00641354">
              <w:rPr>
                <w:rFonts w:ascii="Arial" w:hAnsi="Arial" w:cs="Arial"/>
                <w:color w:val="FF0000"/>
              </w:rPr>
              <w:t xml:space="preserve"> </w:t>
            </w:r>
          </w:p>
        </w:tc>
      </w:tr>
      <w:tr w:rsidR="002C648D" w:rsidRPr="00641354" w:rsidTr="00F7084C">
        <w:tc>
          <w:tcPr>
            <w:tcW w:w="2830" w:type="dxa"/>
            <w:shd w:val="clear" w:color="auto" w:fill="D9D9D9" w:themeFill="background1" w:themeFillShade="D9"/>
          </w:tcPr>
          <w:p w:rsidR="002C648D" w:rsidRPr="00641354" w:rsidRDefault="002C648D" w:rsidP="008424FA">
            <w:pPr>
              <w:spacing w:before="60" w:after="60"/>
              <w:rPr>
                <w:rFonts w:ascii="Arial" w:hAnsi="Arial" w:cs="Arial"/>
                <w:b/>
              </w:rPr>
            </w:pPr>
            <w:r w:rsidRPr="00641354">
              <w:rPr>
                <w:rFonts w:ascii="Arial" w:hAnsi="Arial" w:cs="Arial"/>
                <w:b/>
              </w:rPr>
              <w:t>Category</w:t>
            </w:r>
            <w:r w:rsidRPr="00641354">
              <w:rPr>
                <w:rFonts w:ascii="Arial" w:hAnsi="Arial" w:cs="Arial"/>
                <w:b/>
              </w:rPr>
              <w:tab/>
            </w:r>
            <w:r w:rsidRPr="00641354">
              <w:rPr>
                <w:rFonts w:ascii="Arial" w:hAnsi="Arial" w:cs="Arial"/>
                <w:b/>
              </w:rPr>
              <w:tab/>
            </w:r>
          </w:p>
          <w:p w:rsidR="002C648D" w:rsidRPr="00641354" w:rsidRDefault="002C648D" w:rsidP="008424FA">
            <w:pPr>
              <w:spacing w:before="60" w:after="60"/>
              <w:rPr>
                <w:rFonts w:ascii="Arial" w:hAnsi="Arial" w:cs="Arial"/>
                <w:b/>
              </w:rPr>
            </w:pPr>
          </w:p>
        </w:tc>
        <w:tc>
          <w:tcPr>
            <w:tcW w:w="5245" w:type="dxa"/>
            <w:shd w:val="clear" w:color="auto" w:fill="D9D9D9" w:themeFill="background1" w:themeFillShade="D9"/>
          </w:tcPr>
          <w:p w:rsidR="002C648D" w:rsidRPr="00641354" w:rsidRDefault="00214BA3" w:rsidP="008424FA">
            <w:pPr>
              <w:spacing w:before="60" w:after="60"/>
              <w:rPr>
                <w:rFonts w:ascii="Arial" w:hAnsi="Arial" w:cs="Arial"/>
                <w:b/>
              </w:rPr>
            </w:pPr>
            <w:r w:rsidRPr="00641354">
              <w:rPr>
                <w:rFonts w:ascii="Arial" w:hAnsi="Arial" w:cs="Arial"/>
                <w:b/>
                <w:color w:val="FF0000"/>
              </w:rPr>
              <w:t>insert NGB</w:t>
            </w:r>
            <w:r w:rsidR="002C648D" w:rsidRPr="00641354">
              <w:rPr>
                <w:rFonts w:ascii="Arial" w:hAnsi="Arial" w:cs="Arial"/>
                <w:b/>
                <w:color w:val="FF0000"/>
              </w:rPr>
              <w:t xml:space="preserve"> regulations</w:t>
            </w:r>
          </w:p>
        </w:tc>
        <w:tc>
          <w:tcPr>
            <w:tcW w:w="6237" w:type="dxa"/>
            <w:shd w:val="clear" w:color="auto" w:fill="D9D9D9" w:themeFill="background1" w:themeFillShade="D9"/>
          </w:tcPr>
          <w:p w:rsidR="002C648D" w:rsidRPr="00641354" w:rsidRDefault="002C648D" w:rsidP="008424FA">
            <w:pPr>
              <w:spacing w:before="60" w:after="60"/>
              <w:rPr>
                <w:rFonts w:ascii="Arial" w:hAnsi="Arial" w:cs="Arial"/>
                <w:b/>
              </w:rPr>
            </w:pPr>
            <w:r w:rsidRPr="00641354">
              <w:rPr>
                <w:rFonts w:ascii="Arial" w:hAnsi="Arial" w:cs="Arial"/>
                <w:b/>
              </w:rPr>
              <w:t>Additional notes</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Purpose of policy</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The purpose of this policy is to enable the </w:t>
            </w:r>
            <w:r w:rsidR="00214BA3" w:rsidRPr="00641354">
              <w:rPr>
                <w:rFonts w:ascii="Arial" w:hAnsi="Arial" w:cs="Arial"/>
                <w:color w:val="FF0000"/>
              </w:rPr>
              <w:t>insert NGB</w:t>
            </w:r>
            <w:r w:rsidRPr="00641354">
              <w:rPr>
                <w:rFonts w:ascii="Arial" w:hAnsi="Arial" w:cs="Arial"/>
              </w:rPr>
              <w:t xml:space="preserve"> to:</w:t>
            </w:r>
          </w:p>
          <w:p w:rsidR="002C648D" w:rsidRPr="00641354" w:rsidRDefault="002C648D" w:rsidP="008424FA">
            <w:pPr>
              <w:pStyle w:val="ListParagraph"/>
              <w:numPr>
                <w:ilvl w:val="0"/>
                <w:numId w:val="21"/>
              </w:numPr>
              <w:spacing w:before="60" w:after="60"/>
              <w:ind w:left="318" w:hanging="318"/>
              <w:contextualSpacing w:val="0"/>
              <w:rPr>
                <w:rFonts w:ascii="Arial" w:hAnsi="Arial" w:cs="Arial"/>
              </w:rPr>
            </w:pPr>
            <w:r w:rsidRPr="00641354">
              <w:rPr>
                <w:rFonts w:ascii="Arial" w:hAnsi="Arial" w:cs="Arial"/>
              </w:rPr>
              <w:t>comply with the law in respect of the data it holds about individuals;</w:t>
            </w:r>
          </w:p>
          <w:p w:rsidR="002C648D" w:rsidRPr="00641354" w:rsidRDefault="002C648D" w:rsidP="008424FA">
            <w:pPr>
              <w:pStyle w:val="ListParagraph"/>
              <w:numPr>
                <w:ilvl w:val="0"/>
                <w:numId w:val="21"/>
              </w:numPr>
              <w:spacing w:before="60" w:after="60"/>
              <w:ind w:left="318" w:hanging="318"/>
              <w:contextualSpacing w:val="0"/>
              <w:rPr>
                <w:rFonts w:ascii="Arial" w:hAnsi="Arial" w:cs="Arial"/>
              </w:rPr>
            </w:pPr>
            <w:r w:rsidRPr="00641354">
              <w:rPr>
                <w:rFonts w:ascii="Arial" w:hAnsi="Arial" w:cs="Arial"/>
              </w:rPr>
              <w:t xml:space="preserve">follow good practice; </w:t>
            </w:r>
          </w:p>
          <w:p w:rsidR="002C648D" w:rsidRPr="00641354" w:rsidRDefault="002C648D" w:rsidP="008424FA">
            <w:pPr>
              <w:pStyle w:val="ListParagraph"/>
              <w:numPr>
                <w:ilvl w:val="0"/>
                <w:numId w:val="21"/>
              </w:numPr>
              <w:spacing w:before="60" w:after="60"/>
              <w:ind w:left="318" w:hanging="318"/>
              <w:contextualSpacing w:val="0"/>
              <w:rPr>
                <w:rFonts w:ascii="Arial" w:hAnsi="Arial" w:cs="Arial"/>
              </w:rPr>
            </w:pPr>
            <w:r w:rsidRPr="00641354">
              <w:rPr>
                <w:rFonts w:ascii="Arial" w:hAnsi="Arial" w:cs="Arial"/>
              </w:rPr>
              <w:t xml:space="preserve">protect the </w:t>
            </w:r>
            <w:r w:rsidR="00214BA3" w:rsidRPr="00641354">
              <w:rPr>
                <w:rFonts w:ascii="Arial" w:hAnsi="Arial" w:cs="Arial"/>
                <w:color w:val="FF0000"/>
              </w:rPr>
              <w:t>insert NGB</w:t>
            </w:r>
            <w:r w:rsidRPr="00641354">
              <w:rPr>
                <w:rFonts w:ascii="Arial" w:hAnsi="Arial" w:cs="Arial"/>
              </w:rPr>
              <w:t>’s officers, athletes and other individuals associated with our sport;</w:t>
            </w:r>
          </w:p>
          <w:p w:rsidR="002C648D" w:rsidRPr="00641354" w:rsidRDefault="002C648D" w:rsidP="008424FA">
            <w:pPr>
              <w:pStyle w:val="ListParagraph"/>
              <w:numPr>
                <w:ilvl w:val="0"/>
                <w:numId w:val="21"/>
              </w:numPr>
              <w:spacing w:before="60" w:after="60"/>
              <w:ind w:left="318" w:hanging="318"/>
              <w:contextualSpacing w:val="0"/>
              <w:rPr>
                <w:rFonts w:ascii="Arial" w:hAnsi="Arial" w:cs="Arial"/>
              </w:rPr>
            </w:pPr>
            <w:r w:rsidRPr="00641354">
              <w:rPr>
                <w:rFonts w:ascii="Arial" w:hAnsi="Arial" w:cs="Arial"/>
              </w:rPr>
              <w:t xml:space="preserve">protect the </w:t>
            </w:r>
            <w:r w:rsidR="00214BA3" w:rsidRPr="00641354">
              <w:rPr>
                <w:rFonts w:ascii="Arial" w:hAnsi="Arial" w:cs="Arial"/>
                <w:color w:val="FF0000"/>
              </w:rPr>
              <w:t>insert NGB</w:t>
            </w:r>
            <w:r w:rsidRPr="00641354">
              <w:rPr>
                <w:rFonts w:ascii="Arial" w:hAnsi="Arial" w:cs="Arial"/>
              </w:rPr>
              <w:t xml:space="preserve"> from the consequences of a breach of its responsibilities</w:t>
            </w:r>
          </w:p>
          <w:p w:rsidR="00641354" w:rsidRPr="00641354" w:rsidRDefault="00641354" w:rsidP="00641354">
            <w:pPr>
              <w:pStyle w:val="ListParagraph"/>
              <w:spacing w:before="60" w:after="60"/>
              <w:ind w:left="318"/>
              <w:contextualSpacing w:val="0"/>
              <w:rPr>
                <w:rFonts w:ascii="Arial" w:hAnsi="Arial" w:cs="Arial"/>
              </w:rPr>
            </w:pPr>
          </w:p>
        </w:tc>
        <w:tc>
          <w:tcPr>
            <w:tcW w:w="6237" w:type="dxa"/>
          </w:tcPr>
          <w:p w:rsidR="002C648D" w:rsidRPr="00641354" w:rsidRDefault="002C648D" w:rsidP="008424FA">
            <w:pPr>
              <w:spacing w:before="60" w:after="60"/>
              <w:rPr>
                <w:rFonts w:ascii="Arial" w:hAnsi="Arial" w:cs="Arial"/>
                <w:color w:val="FF0000"/>
              </w:rPr>
            </w:pP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lastRenderedPageBreak/>
              <w:t>Data Protection Principles</w:t>
            </w:r>
          </w:p>
        </w:tc>
        <w:tc>
          <w:tcPr>
            <w:tcW w:w="11482" w:type="dxa"/>
            <w:gridSpan w:val="2"/>
          </w:tcPr>
          <w:p w:rsidR="002C648D" w:rsidRPr="00641354" w:rsidRDefault="002C648D" w:rsidP="008424FA">
            <w:pPr>
              <w:spacing w:before="60" w:after="60"/>
              <w:rPr>
                <w:rFonts w:ascii="Arial" w:hAnsi="Arial" w:cs="Arial"/>
              </w:rPr>
            </w:pPr>
            <w:r w:rsidRPr="00641354">
              <w:rPr>
                <w:rFonts w:ascii="Arial" w:hAnsi="Arial" w:cs="Arial"/>
              </w:rPr>
              <w:t>See Introduction above</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Personal data</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This policy applies to information relating to identifiable individuals, even where it is technically outside the scope of the Data Protection Act, by virtue of not meeting the strict definition of ‘data’ in the Act.</w:t>
            </w:r>
          </w:p>
        </w:tc>
        <w:tc>
          <w:tcPr>
            <w:tcW w:w="6237" w:type="dxa"/>
          </w:tcPr>
          <w:p w:rsidR="002C648D" w:rsidRPr="00641354" w:rsidRDefault="002C648D" w:rsidP="008424FA">
            <w:pPr>
              <w:spacing w:before="60" w:after="60"/>
              <w:rPr>
                <w:rFonts w:ascii="Arial" w:hAnsi="Arial" w:cs="Arial"/>
              </w:rPr>
            </w:pP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Policy statement</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The </w:t>
            </w:r>
            <w:r w:rsidR="00214BA3" w:rsidRPr="00641354">
              <w:rPr>
                <w:rFonts w:ascii="Arial" w:hAnsi="Arial" w:cs="Arial"/>
                <w:color w:val="FF0000"/>
              </w:rPr>
              <w:t>insert NGB</w:t>
            </w:r>
            <w:r w:rsidRPr="00641354">
              <w:rPr>
                <w:rFonts w:ascii="Arial" w:hAnsi="Arial" w:cs="Arial"/>
              </w:rPr>
              <w:t xml:space="preserve"> commits to:</w:t>
            </w:r>
          </w:p>
          <w:p w:rsidR="002C648D" w:rsidRPr="00641354" w:rsidRDefault="002C648D" w:rsidP="008424FA">
            <w:pPr>
              <w:pStyle w:val="ListParagraph"/>
              <w:numPr>
                <w:ilvl w:val="0"/>
                <w:numId w:val="22"/>
              </w:numPr>
              <w:spacing w:before="60" w:after="60"/>
              <w:contextualSpacing w:val="0"/>
              <w:rPr>
                <w:rFonts w:ascii="Arial" w:hAnsi="Arial" w:cs="Arial"/>
              </w:rPr>
            </w:pPr>
            <w:r w:rsidRPr="00641354">
              <w:rPr>
                <w:rFonts w:ascii="Arial" w:hAnsi="Arial" w:cs="Arial"/>
              </w:rPr>
              <w:t>comply with both the law and good practice</w:t>
            </w:r>
          </w:p>
          <w:p w:rsidR="002C648D" w:rsidRPr="00641354" w:rsidRDefault="002C648D" w:rsidP="008424FA">
            <w:pPr>
              <w:pStyle w:val="ListParagraph"/>
              <w:numPr>
                <w:ilvl w:val="0"/>
                <w:numId w:val="22"/>
              </w:numPr>
              <w:spacing w:before="60" w:after="60"/>
              <w:contextualSpacing w:val="0"/>
              <w:rPr>
                <w:rFonts w:ascii="Arial" w:hAnsi="Arial" w:cs="Arial"/>
              </w:rPr>
            </w:pPr>
            <w:r w:rsidRPr="00641354">
              <w:rPr>
                <w:rFonts w:ascii="Arial" w:hAnsi="Arial" w:cs="Arial"/>
              </w:rPr>
              <w:t>respect individuals’ rights</w:t>
            </w:r>
          </w:p>
          <w:p w:rsidR="002C648D" w:rsidRPr="00641354" w:rsidRDefault="002C648D" w:rsidP="008424FA">
            <w:pPr>
              <w:pStyle w:val="ListParagraph"/>
              <w:numPr>
                <w:ilvl w:val="0"/>
                <w:numId w:val="22"/>
              </w:numPr>
              <w:spacing w:before="60" w:after="60"/>
              <w:contextualSpacing w:val="0"/>
              <w:rPr>
                <w:rFonts w:ascii="Arial" w:hAnsi="Arial" w:cs="Arial"/>
              </w:rPr>
            </w:pPr>
            <w:r w:rsidRPr="00641354">
              <w:rPr>
                <w:rFonts w:ascii="Arial" w:hAnsi="Arial" w:cs="Arial"/>
              </w:rPr>
              <w:t>be open and honest with individuals whose data is held</w:t>
            </w:r>
          </w:p>
          <w:p w:rsidR="002C648D" w:rsidRPr="00641354" w:rsidRDefault="002C648D" w:rsidP="008424FA">
            <w:pPr>
              <w:pStyle w:val="ListParagraph"/>
              <w:numPr>
                <w:ilvl w:val="0"/>
                <w:numId w:val="22"/>
              </w:numPr>
              <w:spacing w:before="60" w:after="60"/>
              <w:contextualSpacing w:val="0"/>
              <w:rPr>
                <w:rFonts w:ascii="Arial" w:hAnsi="Arial" w:cs="Arial"/>
              </w:rPr>
            </w:pPr>
            <w:r w:rsidRPr="00641354">
              <w:rPr>
                <w:rFonts w:ascii="Arial" w:hAnsi="Arial" w:cs="Arial"/>
              </w:rPr>
              <w:t>adopt a policy on the secure storage, handling, use, retention and disposal of information including Disclosure Information in accordance with DBS</w:t>
            </w:r>
          </w:p>
        </w:tc>
        <w:tc>
          <w:tcPr>
            <w:tcW w:w="6237" w:type="dxa"/>
          </w:tcPr>
          <w:p w:rsidR="002C648D" w:rsidRPr="00641354" w:rsidRDefault="002C648D" w:rsidP="008424FA">
            <w:pPr>
              <w:spacing w:before="60" w:after="60"/>
              <w:rPr>
                <w:rFonts w:ascii="Arial" w:hAnsi="Arial" w:cs="Arial"/>
                <w:color w:val="FF0000"/>
              </w:rPr>
            </w:pPr>
            <w:r w:rsidRPr="00641354">
              <w:rPr>
                <w:rFonts w:ascii="Arial" w:hAnsi="Arial" w:cs="Arial"/>
                <w:color w:val="FF0000"/>
              </w:rPr>
              <w:t>The policy may be simpler but should contain reference to the four bullet points.</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Code of Practice</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The </w:t>
            </w:r>
            <w:r w:rsidR="00214BA3" w:rsidRPr="00641354">
              <w:rPr>
                <w:rFonts w:ascii="Arial" w:hAnsi="Arial" w:cs="Arial"/>
                <w:color w:val="FF0000"/>
              </w:rPr>
              <w:t>insert NGB</w:t>
            </w:r>
            <w:r w:rsidRPr="00641354">
              <w:rPr>
                <w:rFonts w:ascii="Arial" w:hAnsi="Arial" w:cs="Arial"/>
              </w:rPr>
              <w:t xml:space="preserve"> recognises that its first priority under the Data Protection Act is to avoid causing harm to individuals.  In the main this means keeping information securely in the right hands.</w:t>
            </w:r>
          </w:p>
        </w:tc>
        <w:tc>
          <w:tcPr>
            <w:tcW w:w="6237" w:type="dxa"/>
          </w:tcPr>
          <w:p w:rsidR="002C648D" w:rsidRPr="00641354" w:rsidRDefault="002C648D" w:rsidP="008424FA">
            <w:pPr>
              <w:spacing w:before="60" w:after="60"/>
              <w:rPr>
                <w:rFonts w:ascii="Arial" w:hAnsi="Arial" w:cs="Arial"/>
              </w:rPr>
            </w:pPr>
            <w:r w:rsidRPr="00641354">
              <w:rPr>
                <w:rFonts w:ascii="Arial" w:hAnsi="Arial" w:cs="Arial"/>
              </w:rPr>
              <w:t xml:space="preserve">Secondly, the Act aims to ensure that the legitimate concerns of individuals about the ways in which their data may be used are taken into account.  </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Key risks</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The main risks within the </w:t>
            </w:r>
            <w:r w:rsidR="00214BA3" w:rsidRPr="00641354">
              <w:rPr>
                <w:rFonts w:ascii="Arial" w:hAnsi="Arial" w:cs="Arial"/>
                <w:color w:val="FF0000"/>
              </w:rPr>
              <w:t>insert NGB</w:t>
            </w:r>
            <w:r w:rsidRPr="00641354">
              <w:rPr>
                <w:rFonts w:ascii="Arial" w:hAnsi="Arial" w:cs="Arial"/>
              </w:rPr>
              <w:t xml:space="preserve"> fall in two key areas:</w:t>
            </w:r>
          </w:p>
          <w:p w:rsidR="002C648D" w:rsidRPr="00641354" w:rsidRDefault="002C648D" w:rsidP="008424FA">
            <w:pPr>
              <w:pStyle w:val="ListParagraph"/>
              <w:numPr>
                <w:ilvl w:val="0"/>
                <w:numId w:val="23"/>
              </w:numPr>
              <w:spacing w:before="60" w:after="60"/>
              <w:contextualSpacing w:val="0"/>
              <w:rPr>
                <w:rFonts w:ascii="Arial" w:hAnsi="Arial" w:cs="Arial"/>
              </w:rPr>
            </w:pPr>
            <w:r w:rsidRPr="00641354">
              <w:rPr>
                <w:rFonts w:ascii="Arial" w:hAnsi="Arial" w:cs="Arial"/>
              </w:rPr>
              <w:t>information about individuals getting into the wrong hands, through poor security or inappropriate disclosure of information</w:t>
            </w:r>
          </w:p>
          <w:p w:rsidR="002C648D" w:rsidRPr="00641354" w:rsidRDefault="002C648D" w:rsidP="008424FA">
            <w:pPr>
              <w:pStyle w:val="ListParagraph"/>
              <w:numPr>
                <w:ilvl w:val="0"/>
                <w:numId w:val="23"/>
              </w:numPr>
              <w:spacing w:before="60" w:after="60"/>
              <w:contextualSpacing w:val="0"/>
              <w:rPr>
                <w:rFonts w:ascii="Arial" w:hAnsi="Arial" w:cs="Arial"/>
              </w:rPr>
            </w:pPr>
            <w:r w:rsidRPr="00641354">
              <w:rPr>
                <w:rFonts w:ascii="Arial" w:hAnsi="Arial" w:cs="Arial"/>
              </w:rPr>
              <w:t>individuals being harmed through data being inaccurate or insufficient</w:t>
            </w:r>
            <w:r w:rsidRPr="00641354">
              <w:rPr>
                <w:rFonts w:ascii="Arial" w:hAnsi="Arial" w:cs="Arial"/>
              </w:rPr>
              <w:tab/>
            </w:r>
          </w:p>
          <w:p w:rsidR="002C648D" w:rsidRPr="00641354" w:rsidRDefault="002C648D" w:rsidP="008424FA">
            <w:pPr>
              <w:spacing w:before="60" w:after="60"/>
              <w:rPr>
                <w:rFonts w:ascii="Arial" w:hAnsi="Arial" w:cs="Arial"/>
              </w:rPr>
            </w:pPr>
          </w:p>
        </w:tc>
        <w:tc>
          <w:tcPr>
            <w:tcW w:w="6237" w:type="dxa"/>
          </w:tcPr>
          <w:p w:rsidR="002C648D" w:rsidRPr="00641354" w:rsidRDefault="002C648D" w:rsidP="008424FA">
            <w:pPr>
              <w:spacing w:before="60" w:after="60"/>
              <w:rPr>
                <w:rFonts w:ascii="Arial" w:hAnsi="Arial" w:cs="Arial"/>
              </w:rPr>
            </w:pPr>
            <w:r w:rsidRPr="00641354">
              <w:rPr>
                <w:rFonts w:ascii="Arial" w:hAnsi="Arial" w:cs="Arial"/>
              </w:rPr>
              <w:lastRenderedPageBreak/>
              <w:t xml:space="preserve">The </w:t>
            </w:r>
            <w:r w:rsidR="00214BA3" w:rsidRPr="00641354">
              <w:rPr>
                <w:rFonts w:ascii="Arial" w:hAnsi="Arial" w:cs="Arial"/>
                <w:color w:val="FF0000"/>
              </w:rPr>
              <w:t>insert NGB</w:t>
            </w:r>
            <w:r w:rsidRPr="00641354">
              <w:rPr>
                <w:rFonts w:ascii="Arial" w:hAnsi="Arial" w:cs="Arial"/>
              </w:rPr>
              <w:t xml:space="preserve"> has identified the following potential key risks, which this policy is designed to address:</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 xml:space="preserve">Breach of confidentiality </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Insufficient clarity about the range of uses to which data will be put — leading to volunteers and athletes being insufficiently informed</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lastRenderedPageBreak/>
              <w:t xml:space="preserve">Failure to offer choice about data use when appropriate </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 xml:space="preserve">Breach of security by allowing unauthorised access </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Failure to establish efficient systems of managing changes to our volunteers and athletes leading to personal data not being up to date.</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Harm to individuals if personal data is incorrect</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Insufficient clarity about the way personal data is being used e.g. given out to general public/media.</w:t>
            </w:r>
          </w:p>
          <w:p w:rsidR="002C648D" w:rsidRPr="00641354" w:rsidRDefault="002C648D" w:rsidP="008424FA">
            <w:pPr>
              <w:pStyle w:val="ListParagraph"/>
              <w:numPr>
                <w:ilvl w:val="0"/>
                <w:numId w:val="24"/>
              </w:numPr>
              <w:spacing w:before="60" w:after="60"/>
              <w:contextualSpacing w:val="0"/>
              <w:rPr>
                <w:rFonts w:ascii="Arial" w:hAnsi="Arial" w:cs="Arial"/>
              </w:rPr>
            </w:pPr>
            <w:r w:rsidRPr="00641354">
              <w:rPr>
                <w:rFonts w:ascii="Arial" w:hAnsi="Arial" w:cs="Arial"/>
              </w:rPr>
              <w:t>Information given out on a website</w:t>
            </w:r>
          </w:p>
        </w:tc>
      </w:tr>
      <w:tr w:rsidR="002C648D" w:rsidRPr="00641354" w:rsidTr="00641354">
        <w:trPr>
          <w:trHeight w:val="477"/>
        </w:trPr>
        <w:tc>
          <w:tcPr>
            <w:tcW w:w="14312" w:type="dxa"/>
            <w:gridSpan w:val="3"/>
            <w:shd w:val="clear" w:color="auto" w:fill="DBE5F1" w:themeFill="accent1" w:themeFillTint="33"/>
          </w:tcPr>
          <w:p w:rsidR="002C648D" w:rsidRPr="00641354" w:rsidRDefault="002C648D" w:rsidP="008424FA">
            <w:pPr>
              <w:spacing w:before="60" w:after="60"/>
              <w:rPr>
                <w:rFonts w:ascii="Arial" w:hAnsi="Arial" w:cs="Arial"/>
              </w:rPr>
            </w:pPr>
            <w:r w:rsidRPr="00641354">
              <w:rPr>
                <w:rFonts w:ascii="Arial" w:hAnsi="Arial" w:cs="Arial"/>
                <w:b/>
              </w:rPr>
              <w:lastRenderedPageBreak/>
              <w:t>Responsibilities</w:t>
            </w:r>
          </w:p>
        </w:tc>
      </w:tr>
      <w:tr w:rsidR="002C648D" w:rsidRPr="00641354" w:rsidTr="00F7084C">
        <w:tc>
          <w:tcPr>
            <w:tcW w:w="8075" w:type="dxa"/>
            <w:gridSpan w:val="2"/>
            <w:shd w:val="clear" w:color="auto" w:fill="D9D9D9" w:themeFill="background1" w:themeFillShade="D9"/>
          </w:tcPr>
          <w:p w:rsidR="002C648D" w:rsidRPr="00641354" w:rsidRDefault="002C648D" w:rsidP="008424FA">
            <w:pPr>
              <w:spacing w:before="60" w:after="60"/>
              <w:rPr>
                <w:rFonts w:ascii="Arial" w:hAnsi="Arial" w:cs="Arial"/>
              </w:rPr>
            </w:pPr>
            <w:r w:rsidRPr="00641354">
              <w:rPr>
                <w:rFonts w:ascii="Arial" w:hAnsi="Arial" w:cs="Arial"/>
                <w:b/>
              </w:rPr>
              <w:t>Category/Person</w:t>
            </w:r>
          </w:p>
        </w:tc>
        <w:tc>
          <w:tcPr>
            <w:tcW w:w="6237" w:type="dxa"/>
            <w:shd w:val="clear" w:color="auto" w:fill="D9D9D9" w:themeFill="background1" w:themeFillShade="D9"/>
          </w:tcPr>
          <w:p w:rsidR="002C648D" w:rsidRPr="00641354" w:rsidRDefault="002C648D" w:rsidP="008424FA">
            <w:pPr>
              <w:spacing w:before="60" w:after="60"/>
              <w:rPr>
                <w:rFonts w:ascii="Arial" w:hAnsi="Arial" w:cs="Arial"/>
                <w:b/>
              </w:rPr>
            </w:pPr>
            <w:r w:rsidRPr="00641354">
              <w:rPr>
                <w:rFonts w:ascii="Arial" w:hAnsi="Arial" w:cs="Arial"/>
                <w:b/>
              </w:rPr>
              <w:t>Additional notes</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Board/Executive</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Board/Executive has overall responsibility for ensuring that the </w:t>
            </w:r>
            <w:r w:rsidR="00214BA3" w:rsidRPr="00641354">
              <w:rPr>
                <w:rFonts w:ascii="Arial" w:hAnsi="Arial" w:cs="Arial"/>
                <w:color w:val="FF0000"/>
              </w:rPr>
              <w:t>insert NGB</w:t>
            </w:r>
            <w:r w:rsidRPr="00641354">
              <w:rPr>
                <w:rFonts w:ascii="Arial" w:hAnsi="Arial" w:cs="Arial"/>
              </w:rPr>
              <w:t xml:space="preserve"> compl</w:t>
            </w:r>
            <w:r w:rsidR="00214BA3" w:rsidRPr="00641354">
              <w:rPr>
                <w:rFonts w:ascii="Arial" w:hAnsi="Arial" w:cs="Arial"/>
              </w:rPr>
              <w:t xml:space="preserve">ies with its legal obligations. </w:t>
            </w:r>
            <w:r w:rsidR="00214BA3" w:rsidRPr="00641354">
              <w:rPr>
                <w:rFonts w:ascii="Arial" w:hAnsi="Arial" w:cs="Arial"/>
                <w:color w:val="FF0000"/>
              </w:rPr>
              <w:t>insert NGB</w:t>
            </w:r>
            <w:r w:rsidRPr="00641354">
              <w:rPr>
                <w:rFonts w:ascii="Arial" w:hAnsi="Arial" w:cs="Arial"/>
              </w:rPr>
              <w:t xml:space="preserve"> needs to agree who (can be more than one) will be the named Data controller – this is important if </w:t>
            </w:r>
            <w:r w:rsidR="00214BA3" w:rsidRPr="00641354">
              <w:rPr>
                <w:rFonts w:ascii="Arial" w:hAnsi="Arial" w:cs="Arial"/>
                <w:color w:val="FF0000"/>
              </w:rPr>
              <w:t>insert NGB</w:t>
            </w:r>
            <w:r w:rsidRPr="00641354">
              <w:rPr>
                <w:rFonts w:ascii="Arial" w:hAnsi="Arial" w:cs="Arial"/>
              </w:rPr>
              <w:t xml:space="preserve"> decides to register with the ICO</w:t>
            </w:r>
          </w:p>
        </w:tc>
        <w:tc>
          <w:tcPr>
            <w:tcW w:w="6237" w:type="dxa"/>
          </w:tcPr>
          <w:p w:rsidR="002C648D" w:rsidRPr="00641354" w:rsidRDefault="002C648D" w:rsidP="008424FA">
            <w:pPr>
              <w:spacing w:before="60" w:after="60"/>
              <w:rPr>
                <w:rFonts w:ascii="Arial" w:hAnsi="Arial" w:cs="Arial"/>
              </w:rPr>
            </w:pPr>
            <w:r w:rsidRPr="00641354">
              <w:rPr>
                <w:rFonts w:ascii="Arial" w:hAnsi="Arial" w:cs="Arial"/>
              </w:rPr>
              <w:t>Include details in the Board/Executive annual delegation authority</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Data Controller</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The responsibilities of the Data Controller include:</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 xml:space="preserve">Briefing the </w:t>
            </w:r>
            <w:r w:rsidR="00214BA3" w:rsidRPr="00641354">
              <w:rPr>
                <w:rFonts w:ascii="Arial" w:hAnsi="Arial" w:cs="Arial"/>
              </w:rPr>
              <w:t>Board</w:t>
            </w:r>
            <w:r w:rsidRPr="00641354">
              <w:rPr>
                <w:rFonts w:ascii="Arial" w:hAnsi="Arial" w:cs="Arial"/>
              </w:rPr>
              <w:t xml:space="preserve"> on Data Protection responsibilities</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Reviewing Data Protection and related policies</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Advising other staff/volunteers on tricky Data Protection issues</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Ensuring that Data Protection induction and training takes place if deemed necessary</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lastRenderedPageBreak/>
              <w:t>Handling subject access requests</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Approving unusual or controversial disclosures of personal data</w:t>
            </w:r>
          </w:p>
          <w:p w:rsidR="002C648D" w:rsidRPr="00641354" w:rsidRDefault="002C648D" w:rsidP="008424FA">
            <w:pPr>
              <w:pStyle w:val="ListParagraph"/>
              <w:numPr>
                <w:ilvl w:val="0"/>
                <w:numId w:val="25"/>
              </w:numPr>
              <w:spacing w:before="60" w:after="60"/>
              <w:contextualSpacing w:val="0"/>
              <w:rPr>
                <w:rFonts w:ascii="Arial" w:hAnsi="Arial" w:cs="Arial"/>
              </w:rPr>
            </w:pPr>
            <w:r w:rsidRPr="00641354">
              <w:rPr>
                <w:rFonts w:ascii="Arial" w:hAnsi="Arial" w:cs="Arial"/>
              </w:rPr>
              <w:t xml:space="preserve">Approving use of data by other Data Processors </w:t>
            </w:r>
          </w:p>
        </w:tc>
        <w:tc>
          <w:tcPr>
            <w:tcW w:w="6237" w:type="dxa"/>
          </w:tcPr>
          <w:p w:rsidR="002C648D" w:rsidRPr="00641354" w:rsidRDefault="002C648D" w:rsidP="008424FA">
            <w:pPr>
              <w:spacing w:before="60" w:after="60"/>
              <w:rPr>
                <w:rFonts w:ascii="Arial" w:hAnsi="Arial" w:cs="Arial"/>
              </w:rPr>
            </w:pPr>
            <w:r w:rsidRPr="00641354">
              <w:rPr>
                <w:rFonts w:ascii="Arial" w:hAnsi="Arial" w:cs="Arial"/>
              </w:rPr>
              <w:lastRenderedPageBreak/>
              <w:t>If requested, the Data Controller must comply with a police authority to provide required details</w:t>
            </w:r>
          </w:p>
          <w:p w:rsidR="002C648D" w:rsidRPr="00641354" w:rsidRDefault="002C648D" w:rsidP="008424FA">
            <w:pPr>
              <w:spacing w:before="60" w:after="60"/>
              <w:rPr>
                <w:rFonts w:ascii="Arial" w:hAnsi="Arial" w:cs="Arial"/>
              </w:rPr>
            </w:pP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lastRenderedPageBreak/>
              <w:t>Website Manager</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Where personal data is handled via the website or similar such as online affiliation, the Website Manager should be responsible for electronic security and for approving any Data Protection related statements on web materials  </w:t>
            </w:r>
          </w:p>
        </w:tc>
        <w:tc>
          <w:tcPr>
            <w:tcW w:w="6237" w:type="dxa"/>
          </w:tcPr>
          <w:p w:rsidR="002C648D" w:rsidRPr="00641354" w:rsidRDefault="002C648D" w:rsidP="008424FA">
            <w:pPr>
              <w:spacing w:before="60" w:after="60"/>
              <w:rPr>
                <w:rFonts w:ascii="Arial" w:hAnsi="Arial" w:cs="Arial"/>
              </w:rPr>
            </w:pPr>
            <w:r w:rsidRPr="00641354">
              <w:rPr>
                <w:rFonts w:ascii="Arial" w:hAnsi="Arial" w:cs="Arial"/>
              </w:rPr>
              <w:t>e.g. secure part of site – password protection, issue of logins etc.</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Managers of Athletes</w:t>
            </w:r>
          </w:p>
        </w:tc>
        <w:tc>
          <w:tcPr>
            <w:tcW w:w="5245" w:type="dxa"/>
          </w:tcPr>
          <w:p w:rsidR="002C648D" w:rsidRPr="00641354" w:rsidRDefault="002C648D" w:rsidP="008424FA">
            <w:pPr>
              <w:spacing w:before="60" w:after="60"/>
              <w:rPr>
                <w:rFonts w:ascii="Arial" w:hAnsi="Arial" w:cs="Arial"/>
              </w:rPr>
            </w:pPr>
            <w:r w:rsidRPr="00641354">
              <w:rPr>
                <w:rFonts w:ascii="Arial" w:hAnsi="Arial" w:cs="Arial"/>
              </w:rPr>
              <w:t xml:space="preserve">All volunteer and/or paid Managers should be required to read, understand and accept any policies and procedures that relate to the personal data they may handle in the course of their duties for </w:t>
            </w:r>
            <w:r w:rsidR="00214BA3" w:rsidRPr="00641354">
              <w:rPr>
                <w:rFonts w:ascii="Arial" w:hAnsi="Arial" w:cs="Arial"/>
                <w:color w:val="FF0000"/>
              </w:rPr>
              <w:t>insert NGB</w:t>
            </w:r>
            <w:r w:rsidRPr="00641354">
              <w:rPr>
                <w:rFonts w:ascii="Arial" w:hAnsi="Arial" w:cs="Arial"/>
              </w:rPr>
              <w:t xml:space="preserve">.  </w:t>
            </w:r>
            <w:r w:rsidRPr="00641354">
              <w:rPr>
                <w:rFonts w:ascii="Arial" w:hAnsi="Arial" w:cs="Arial"/>
              </w:rPr>
              <w:tab/>
            </w:r>
          </w:p>
          <w:p w:rsidR="002C648D" w:rsidRPr="00641354" w:rsidRDefault="002C648D" w:rsidP="008424FA">
            <w:pPr>
              <w:spacing w:before="60" w:after="60"/>
              <w:rPr>
                <w:rFonts w:ascii="Arial" w:hAnsi="Arial" w:cs="Arial"/>
              </w:rPr>
            </w:pPr>
            <w:r w:rsidRPr="00641354">
              <w:rPr>
                <w:rFonts w:ascii="Arial" w:hAnsi="Arial" w:cs="Arial"/>
              </w:rPr>
              <w:t>This may include athletes’ names, addresses and other contact details as well as medical information.</w:t>
            </w:r>
          </w:p>
        </w:tc>
        <w:tc>
          <w:tcPr>
            <w:tcW w:w="6237" w:type="dxa"/>
          </w:tcPr>
          <w:p w:rsidR="002C648D" w:rsidRPr="00641354" w:rsidRDefault="002C648D" w:rsidP="008424FA">
            <w:pPr>
              <w:spacing w:before="60" w:after="60"/>
              <w:rPr>
                <w:rFonts w:ascii="Arial" w:hAnsi="Arial" w:cs="Arial"/>
              </w:rPr>
            </w:pPr>
            <w:r w:rsidRPr="00641354">
              <w:rPr>
                <w:rFonts w:ascii="Arial" w:hAnsi="Arial" w:cs="Arial"/>
              </w:rPr>
              <w:t xml:space="preserve">All athlete managers (e.g. coaches, physio/doctors, Team Managers, Chair of Committees etc.) are required to read, understand and accept any policies and procedures that relate to the personal data they may handle in the course of their duties. </w:t>
            </w:r>
          </w:p>
        </w:tc>
      </w:tr>
      <w:tr w:rsidR="002C648D" w:rsidRPr="00641354" w:rsidTr="00F7084C">
        <w:tc>
          <w:tcPr>
            <w:tcW w:w="2830" w:type="dxa"/>
          </w:tcPr>
          <w:p w:rsidR="002C648D" w:rsidRPr="00641354" w:rsidRDefault="002C648D" w:rsidP="008424FA">
            <w:pPr>
              <w:spacing w:before="60" w:after="60"/>
              <w:rPr>
                <w:rFonts w:ascii="Arial" w:hAnsi="Arial" w:cs="Arial"/>
                <w:b/>
              </w:rPr>
            </w:pPr>
            <w:r w:rsidRPr="00641354">
              <w:rPr>
                <w:rFonts w:ascii="Arial" w:hAnsi="Arial" w:cs="Arial"/>
                <w:b/>
              </w:rPr>
              <w:t>Child Protection Officer</w:t>
            </w:r>
          </w:p>
        </w:tc>
        <w:tc>
          <w:tcPr>
            <w:tcW w:w="5245" w:type="dxa"/>
          </w:tcPr>
          <w:p w:rsidR="002C648D" w:rsidRPr="00641354" w:rsidRDefault="002C648D" w:rsidP="008424FA">
            <w:pPr>
              <w:spacing w:before="60" w:after="60"/>
              <w:rPr>
                <w:rFonts w:ascii="Arial" w:hAnsi="Arial" w:cs="Arial"/>
                <w:i/>
              </w:rPr>
            </w:pPr>
            <w:r w:rsidRPr="00641354">
              <w:rPr>
                <w:rFonts w:ascii="Arial" w:hAnsi="Arial" w:cs="Arial"/>
              </w:rPr>
              <w:t xml:space="preserve">Refer to </w:t>
            </w:r>
            <w:r w:rsidR="00214BA3" w:rsidRPr="00641354">
              <w:rPr>
                <w:rFonts w:ascii="Arial" w:hAnsi="Arial" w:cs="Arial"/>
                <w:color w:val="FF0000"/>
              </w:rPr>
              <w:t>insert NGB</w:t>
            </w:r>
            <w:r w:rsidRPr="00641354">
              <w:rPr>
                <w:rFonts w:ascii="Arial" w:hAnsi="Arial" w:cs="Arial"/>
                <w:color w:val="FF0000"/>
              </w:rPr>
              <w:t xml:space="preserve"> </w:t>
            </w:r>
            <w:r w:rsidRPr="00641354">
              <w:rPr>
                <w:rFonts w:ascii="Arial" w:hAnsi="Arial" w:cs="Arial"/>
              </w:rPr>
              <w:t>safeguarding information using suitable wording taken from the applicable regulations.</w:t>
            </w:r>
            <w:r w:rsidRPr="00641354">
              <w:rPr>
                <w:rFonts w:ascii="Arial" w:hAnsi="Arial" w:cs="Arial"/>
                <w:i/>
              </w:rPr>
              <w:t xml:space="preserve"> </w:t>
            </w:r>
          </w:p>
          <w:p w:rsidR="002C648D" w:rsidRPr="00641354" w:rsidRDefault="002C648D" w:rsidP="008424FA">
            <w:pPr>
              <w:spacing w:before="60" w:after="60"/>
              <w:rPr>
                <w:rFonts w:ascii="Arial" w:hAnsi="Arial" w:cs="Arial"/>
              </w:rPr>
            </w:pPr>
            <w:r w:rsidRPr="00641354">
              <w:rPr>
                <w:rFonts w:ascii="Arial" w:hAnsi="Arial" w:cs="Arial"/>
                <w:i/>
              </w:rPr>
              <w:t>Ensure this is kept up to date – can be achieved using a link to the safeguarding on the website rather than actual updating of this document.</w:t>
            </w:r>
          </w:p>
        </w:tc>
        <w:tc>
          <w:tcPr>
            <w:tcW w:w="6237" w:type="dxa"/>
          </w:tcPr>
          <w:p w:rsidR="002C648D" w:rsidRPr="00641354" w:rsidRDefault="002C648D" w:rsidP="008424FA">
            <w:pPr>
              <w:spacing w:before="60" w:after="60"/>
              <w:rPr>
                <w:rFonts w:ascii="Arial" w:hAnsi="Arial" w:cs="Arial"/>
                <w:i/>
              </w:rPr>
            </w:pPr>
            <w:r w:rsidRPr="00641354">
              <w:rPr>
                <w:rFonts w:ascii="Arial" w:hAnsi="Arial" w:cs="Arial"/>
              </w:rPr>
              <w:t>Note about club welfare officers – link to GB/International websites if appropriate</w:t>
            </w:r>
          </w:p>
        </w:tc>
      </w:tr>
    </w:tbl>
    <w:p w:rsidR="00EA7D59" w:rsidRPr="00641354" w:rsidRDefault="00EA7D59" w:rsidP="0041432F">
      <w:pPr>
        <w:spacing w:before="120" w:after="120"/>
        <w:jc w:val="both"/>
        <w:rPr>
          <w:rFonts w:ascii="Arial" w:hAnsi="Arial" w:cs="Arial"/>
          <w:b/>
          <w:color w:val="1F497D" w:themeColor="text2"/>
          <w:sz w:val="22"/>
          <w:szCs w:val="22"/>
        </w:rPr>
      </w:pPr>
    </w:p>
    <w:p w:rsidR="002C648D" w:rsidRPr="00641354" w:rsidRDefault="002C648D" w:rsidP="0041432F">
      <w:pPr>
        <w:spacing w:before="120" w:after="120"/>
        <w:jc w:val="both"/>
        <w:rPr>
          <w:rFonts w:ascii="Arial" w:hAnsi="Arial" w:cs="Arial"/>
          <w:b/>
          <w:color w:val="1F497D" w:themeColor="text2"/>
          <w:sz w:val="22"/>
          <w:szCs w:val="22"/>
        </w:rPr>
      </w:pPr>
    </w:p>
    <w:p w:rsidR="002C648D" w:rsidRPr="00641354" w:rsidRDefault="002C648D" w:rsidP="0041432F">
      <w:pPr>
        <w:spacing w:before="120" w:after="120"/>
        <w:jc w:val="both"/>
        <w:rPr>
          <w:rFonts w:ascii="Arial" w:hAnsi="Arial" w:cs="Arial"/>
          <w:b/>
          <w:color w:val="1F497D" w:themeColor="text2"/>
          <w:sz w:val="22"/>
          <w:szCs w:val="22"/>
        </w:rPr>
      </w:pPr>
    </w:p>
    <w:p w:rsidR="002C648D" w:rsidRPr="00641354" w:rsidRDefault="002C648D" w:rsidP="0041432F">
      <w:pPr>
        <w:spacing w:before="120" w:after="120"/>
        <w:jc w:val="both"/>
        <w:rPr>
          <w:rFonts w:ascii="Arial" w:hAnsi="Arial" w:cs="Arial"/>
          <w:b/>
          <w:color w:val="1F497D" w:themeColor="text2"/>
          <w:sz w:val="22"/>
          <w:szCs w:val="22"/>
        </w:rPr>
      </w:pPr>
    </w:p>
    <w:tbl>
      <w:tblPr>
        <w:tblStyle w:val="TableGrid"/>
        <w:tblW w:w="0" w:type="auto"/>
        <w:tblInd w:w="1216" w:type="dxa"/>
        <w:tblLook w:val="04A0" w:firstRow="1" w:lastRow="0" w:firstColumn="1" w:lastColumn="0" w:noHBand="0" w:noVBand="1"/>
      </w:tblPr>
      <w:tblGrid>
        <w:gridCol w:w="3936"/>
        <w:gridCol w:w="2142"/>
      </w:tblGrid>
      <w:tr w:rsidR="00EA7D59" w:rsidRPr="00641354" w:rsidTr="007F714A">
        <w:tc>
          <w:tcPr>
            <w:tcW w:w="3936" w:type="dxa"/>
          </w:tcPr>
          <w:p w:rsidR="00EA7D59" w:rsidRPr="00641354" w:rsidRDefault="00EA7D59" w:rsidP="0041432F">
            <w:pPr>
              <w:spacing w:before="120" w:after="120"/>
              <w:jc w:val="both"/>
              <w:rPr>
                <w:rFonts w:ascii="Arial" w:hAnsi="Arial" w:cs="Arial"/>
                <w:b/>
              </w:rPr>
            </w:pPr>
            <w:r w:rsidRPr="00641354">
              <w:rPr>
                <w:rFonts w:ascii="Arial" w:hAnsi="Arial" w:cs="Arial"/>
                <w:b/>
              </w:rPr>
              <w:t>Agreed by the Board</w:t>
            </w:r>
          </w:p>
        </w:tc>
        <w:tc>
          <w:tcPr>
            <w:tcW w:w="2142" w:type="dxa"/>
          </w:tcPr>
          <w:p w:rsidR="00EA7D59" w:rsidRPr="00641354" w:rsidRDefault="00214BA3" w:rsidP="0041432F">
            <w:pPr>
              <w:spacing w:before="120" w:after="120"/>
              <w:jc w:val="both"/>
              <w:rPr>
                <w:rFonts w:ascii="Arial" w:hAnsi="Arial" w:cs="Arial"/>
              </w:rPr>
            </w:pPr>
            <w:r w:rsidRPr="00641354">
              <w:rPr>
                <w:rFonts w:ascii="Arial" w:hAnsi="Arial" w:cs="Arial"/>
              </w:rPr>
              <w:t>Insert</w:t>
            </w:r>
            <w:r w:rsidR="00EA7D59" w:rsidRPr="00641354">
              <w:rPr>
                <w:rFonts w:ascii="Arial" w:hAnsi="Arial" w:cs="Arial"/>
              </w:rPr>
              <w:t xml:space="preserve"> date</w:t>
            </w:r>
          </w:p>
        </w:tc>
      </w:tr>
      <w:tr w:rsidR="00EA7D59" w:rsidRPr="00641354" w:rsidTr="007F714A">
        <w:tc>
          <w:tcPr>
            <w:tcW w:w="3936" w:type="dxa"/>
          </w:tcPr>
          <w:p w:rsidR="00EA7D59" w:rsidRPr="00641354" w:rsidRDefault="00EA7D59" w:rsidP="00641354">
            <w:pPr>
              <w:spacing w:before="120" w:after="120"/>
              <w:jc w:val="both"/>
              <w:rPr>
                <w:rFonts w:ascii="Arial" w:hAnsi="Arial" w:cs="Arial"/>
                <w:b/>
              </w:rPr>
            </w:pPr>
            <w:r w:rsidRPr="00641354">
              <w:rPr>
                <w:rFonts w:ascii="Arial" w:hAnsi="Arial" w:cs="Arial"/>
                <w:b/>
              </w:rPr>
              <w:t xml:space="preserve">Communicated </w:t>
            </w:r>
            <w:r w:rsidR="00641354">
              <w:rPr>
                <w:rFonts w:ascii="Arial" w:hAnsi="Arial" w:cs="Arial"/>
                <w:b/>
              </w:rPr>
              <w:t>as required</w:t>
            </w:r>
          </w:p>
        </w:tc>
        <w:tc>
          <w:tcPr>
            <w:tcW w:w="2142" w:type="dxa"/>
          </w:tcPr>
          <w:p w:rsidR="00EA7D59" w:rsidRPr="00641354" w:rsidRDefault="00214BA3" w:rsidP="0041432F">
            <w:pPr>
              <w:spacing w:before="120" w:after="120"/>
              <w:jc w:val="both"/>
              <w:rPr>
                <w:rFonts w:ascii="Arial" w:hAnsi="Arial" w:cs="Arial"/>
                <w:b/>
                <w:color w:val="1F497D" w:themeColor="text2"/>
              </w:rPr>
            </w:pPr>
            <w:r w:rsidRPr="00641354">
              <w:rPr>
                <w:rFonts w:ascii="Arial" w:hAnsi="Arial" w:cs="Arial"/>
              </w:rPr>
              <w:t>Insert</w:t>
            </w:r>
            <w:r w:rsidR="00EA7D59" w:rsidRPr="00641354">
              <w:rPr>
                <w:rFonts w:ascii="Arial" w:hAnsi="Arial" w:cs="Arial"/>
              </w:rPr>
              <w:t xml:space="preserve"> date</w:t>
            </w:r>
          </w:p>
        </w:tc>
      </w:tr>
      <w:tr w:rsidR="00EA7D59" w:rsidRPr="00641354" w:rsidTr="007F714A">
        <w:tc>
          <w:tcPr>
            <w:tcW w:w="3936" w:type="dxa"/>
          </w:tcPr>
          <w:p w:rsidR="00EA7D59" w:rsidRPr="00641354" w:rsidRDefault="00EA7D59" w:rsidP="0041432F">
            <w:pPr>
              <w:spacing w:before="120" w:after="120"/>
              <w:jc w:val="both"/>
              <w:rPr>
                <w:rFonts w:ascii="Arial" w:hAnsi="Arial" w:cs="Arial"/>
                <w:b/>
              </w:rPr>
            </w:pPr>
            <w:r w:rsidRPr="00641354">
              <w:rPr>
                <w:rFonts w:ascii="Arial" w:hAnsi="Arial" w:cs="Arial"/>
                <w:b/>
              </w:rPr>
              <w:t>Version Number</w:t>
            </w:r>
          </w:p>
        </w:tc>
        <w:tc>
          <w:tcPr>
            <w:tcW w:w="2142" w:type="dxa"/>
          </w:tcPr>
          <w:p w:rsidR="00EA7D59" w:rsidRPr="00641354" w:rsidRDefault="00214BA3" w:rsidP="0041432F">
            <w:pPr>
              <w:spacing w:before="120" w:after="120"/>
              <w:jc w:val="both"/>
              <w:rPr>
                <w:rFonts w:ascii="Arial" w:hAnsi="Arial" w:cs="Arial"/>
              </w:rPr>
            </w:pPr>
            <w:r w:rsidRPr="00641354">
              <w:rPr>
                <w:rFonts w:ascii="Arial" w:hAnsi="Arial" w:cs="Arial"/>
              </w:rPr>
              <w:t>Insert</w:t>
            </w:r>
            <w:r w:rsidR="00EA7D59" w:rsidRPr="00641354">
              <w:rPr>
                <w:rFonts w:ascii="Arial" w:hAnsi="Arial" w:cs="Arial"/>
              </w:rPr>
              <w:t xml:space="preserve"> V number</w:t>
            </w:r>
          </w:p>
        </w:tc>
      </w:tr>
      <w:tr w:rsidR="00EA7D59" w:rsidRPr="008424FA" w:rsidTr="007F714A">
        <w:tc>
          <w:tcPr>
            <w:tcW w:w="3936" w:type="dxa"/>
          </w:tcPr>
          <w:p w:rsidR="00EA7D59" w:rsidRPr="00641354" w:rsidRDefault="00EA7D59" w:rsidP="0041432F">
            <w:pPr>
              <w:spacing w:before="120" w:after="120"/>
              <w:jc w:val="both"/>
              <w:rPr>
                <w:rFonts w:ascii="Arial" w:hAnsi="Arial" w:cs="Arial"/>
                <w:b/>
              </w:rPr>
            </w:pPr>
            <w:r w:rsidRPr="00641354">
              <w:rPr>
                <w:rFonts w:ascii="Arial" w:hAnsi="Arial" w:cs="Arial"/>
                <w:b/>
              </w:rPr>
              <w:t>Next review date</w:t>
            </w:r>
          </w:p>
        </w:tc>
        <w:tc>
          <w:tcPr>
            <w:tcW w:w="2142" w:type="dxa"/>
          </w:tcPr>
          <w:p w:rsidR="00EA7D59" w:rsidRPr="008424FA" w:rsidRDefault="00214BA3" w:rsidP="0041432F">
            <w:pPr>
              <w:spacing w:before="120" w:after="120"/>
              <w:jc w:val="both"/>
              <w:rPr>
                <w:rFonts w:ascii="Arial" w:hAnsi="Arial" w:cs="Arial"/>
                <w:b/>
                <w:color w:val="1F497D" w:themeColor="text2"/>
              </w:rPr>
            </w:pPr>
            <w:r w:rsidRPr="00641354">
              <w:rPr>
                <w:rFonts w:ascii="Arial" w:hAnsi="Arial" w:cs="Arial"/>
              </w:rPr>
              <w:t>Insert</w:t>
            </w:r>
            <w:r w:rsidR="00EA7D59" w:rsidRPr="00641354">
              <w:rPr>
                <w:rFonts w:ascii="Arial" w:hAnsi="Arial" w:cs="Arial"/>
              </w:rPr>
              <w:t xml:space="preserve"> date</w:t>
            </w:r>
          </w:p>
        </w:tc>
      </w:tr>
    </w:tbl>
    <w:p w:rsidR="00EA7D59" w:rsidRPr="008424FA" w:rsidRDefault="00EA7D59" w:rsidP="0041432F">
      <w:pPr>
        <w:spacing w:before="120" w:after="120"/>
        <w:jc w:val="both"/>
        <w:rPr>
          <w:rFonts w:ascii="Arial" w:hAnsi="Arial" w:cs="Arial"/>
          <w:b/>
          <w:color w:val="1F497D" w:themeColor="text2"/>
          <w:sz w:val="22"/>
          <w:szCs w:val="22"/>
        </w:rPr>
      </w:pPr>
    </w:p>
    <w:p w:rsidR="00214BA3" w:rsidRPr="008424FA" w:rsidRDefault="00214BA3">
      <w:pPr>
        <w:spacing w:before="120" w:after="120"/>
        <w:jc w:val="both"/>
        <w:rPr>
          <w:rFonts w:ascii="Arial" w:hAnsi="Arial" w:cs="Arial"/>
          <w:b/>
          <w:color w:val="1F497D" w:themeColor="text2"/>
          <w:sz w:val="22"/>
          <w:szCs w:val="22"/>
        </w:rPr>
      </w:pPr>
    </w:p>
    <w:sectPr w:rsidR="00214BA3" w:rsidRPr="008424FA" w:rsidSect="00D73AA8">
      <w:headerReference w:type="default" r:id="rId8"/>
      <w:footerReference w:type="default" r:id="rId9"/>
      <w:headerReference w:type="first" r:id="rId10"/>
      <w:footerReference w:type="first" r:id="rId11"/>
      <w:pgSz w:w="16838" w:h="11906" w:orient="landscape"/>
      <w:pgMar w:top="1701" w:right="1815" w:bottom="1304" w:left="1276"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2" w:rsidRDefault="003614A2" w:rsidP="006D6245">
      <w:r>
        <w:separator/>
      </w:r>
    </w:p>
  </w:endnote>
  <w:endnote w:type="continuationSeparator" w:id="0">
    <w:p w:rsidR="003614A2" w:rsidRDefault="003614A2"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8" w:rsidRDefault="00D73AA8" w:rsidP="00D73AA8">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rsidR="002A5526" w:rsidRPr="00D73AA8" w:rsidRDefault="00D73AA8" w:rsidP="00D73AA8">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17904358"/>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8424FA" w:rsidRPr="008424FA" w:rsidRDefault="008424FA">
            <w:pPr>
              <w:pStyle w:val="Footer"/>
              <w:rPr>
                <w:rFonts w:ascii="Arial" w:hAnsi="Arial" w:cs="Arial"/>
                <w:sz w:val="20"/>
                <w:szCs w:val="20"/>
              </w:rPr>
            </w:pPr>
            <w:r w:rsidRPr="008424FA">
              <w:rPr>
                <w:rFonts w:ascii="Arial" w:hAnsi="Arial" w:cs="Arial"/>
                <w:sz w:val="20"/>
                <w:szCs w:val="20"/>
              </w:rPr>
              <w:t xml:space="preserve">Page </w:t>
            </w:r>
            <w:r w:rsidRPr="008424FA">
              <w:rPr>
                <w:rFonts w:ascii="Arial" w:hAnsi="Arial" w:cs="Arial"/>
                <w:bCs/>
                <w:sz w:val="20"/>
                <w:szCs w:val="20"/>
              </w:rPr>
              <w:fldChar w:fldCharType="begin"/>
            </w:r>
            <w:r w:rsidRPr="008424FA">
              <w:rPr>
                <w:rFonts w:ascii="Arial" w:hAnsi="Arial" w:cs="Arial"/>
                <w:bCs/>
                <w:sz w:val="20"/>
                <w:szCs w:val="20"/>
              </w:rPr>
              <w:instrText xml:space="preserve"> PAGE </w:instrText>
            </w:r>
            <w:r w:rsidRPr="008424FA">
              <w:rPr>
                <w:rFonts w:ascii="Arial" w:hAnsi="Arial" w:cs="Arial"/>
                <w:bCs/>
                <w:sz w:val="20"/>
                <w:szCs w:val="20"/>
              </w:rPr>
              <w:fldChar w:fldCharType="separate"/>
            </w:r>
            <w:r w:rsidR="00D73AA8">
              <w:rPr>
                <w:rFonts w:ascii="Arial" w:hAnsi="Arial" w:cs="Arial"/>
                <w:bCs/>
                <w:noProof/>
                <w:sz w:val="20"/>
                <w:szCs w:val="20"/>
              </w:rPr>
              <w:t>1</w:t>
            </w:r>
            <w:r w:rsidRPr="008424FA">
              <w:rPr>
                <w:rFonts w:ascii="Arial" w:hAnsi="Arial" w:cs="Arial"/>
                <w:bCs/>
                <w:sz w:val="20"/>
                <w:szCs w:val="20"/>
              </w:rPr>
              <w:fldChar w:fldCharType="end"/>
            </w:r>
            <w:r w:rsidRPr="008424FA">
              <w:rPr>
                <w:rFonts w:ascii="Arial" w:hAnsi="Arial" w:cs="Arial"/>
                <w:sz w:val="20"/>
                <w:szCs w:val="20"/>
              </w:rPr>
              <w:t xml:space="preserve"> of </w:t>
            </w:r>
            <w:r w:rsidRPr="008424FA">
              <w:rPr>
                <w:rFonts w:ascii="Arial" w:hAnsi="Arial" w:cs="Arial"/>
                <w:bCs/>
                <w:sz w:val="20"/>
                <w:szCs w:val="20"/>
              </w:rPr>
              <w:fldChar w:fldCharType="begin"/>
            </w:r>
            <w:r w:rsidRPr="008424FA">
              <w:rPr>
                <w:rFonts w:ascii="Arial" w:hAnsi="Arial" w:cs="Arial"/>
                <w:bCs/>
                <w:sz w:val="20"/>
                <w:szCs w:val="20"/>
              </w:rPr>
              <w:instrText xml:space="preserve"> NUMPAGES  </w:instrText>
            </w:r>
            <w:r w:rsidRPr="008424FA">
              <w:rPr>
                <w:rFonts w:ascii="Arial" w:hAnsi="Arial" w:cs="Arial"/>
                <w:bCs/>
                <w:sz w:val="20"/>
                <w:szCs w:val="20"/>
              </w:rPr>
              <w:fldChar w:fldCharType="separate"/>
            </w:r>
            <w:r w:rsidR="00D73AA8">
              <w:rPr>
                <w:rFonts w:ascii="Arial" w:hAnsi="Arial" w:cs="Arial"/>
                <w:bCs/>
                <w:noProof/>
                <w:sz w:val="20"/>
                <w:szCs w:val="20"/>
              </w:rPr>
              <w:t>6</w:t>
            </w:r>
            <w:r w:rsidRPr="008424FA">
              <w:rPr>
                <w:rFonts w:ascii="Arial" w:hAnsi="Arial" w:cs="Arial"/>
                <w:bCs/>
                <w:sz w:val="20"/>
                <w:szCs w:val="20"/>
              </w:rPr>
              <w:fldChar w:fldCharType="end"/>
            </w:r>
          </w:p>
        </w:sdtContent>
      </w:sdt>
    </w:sdtContent>
  </w:sdt>
  <w:p w:rsidR="008F0E64" w:rsidRPr="008424FA" w:rsidRDefault="008F0E64" w:rsidP="0084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2" w:rsidRDefault="003614A2" w:rsidP="006D6245">
      <w:r>
        <w:separator/>
      </w:r>
    </w:p>
  </w:footnote>
  <w:footnote w:type="continuationSeparator" w:id="0">
    <w:p w:rsidR="003614A2" w:rsidRDefault="003614A2"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17061E" w:rsidP="00D73AA8">
    <w:pPr>
      <w:pStyle w:val="Header"/>
      <w:tabs>
        <w:tab w:val="clear" w:pos="8306"/>
      </w:tabs>
      <w:ind w:right="-1815"/>
    </w:pPr>
    <w:r>
      <w:rPr>
        <w:noProof/>
      </w:rPr>
      <w:drawing>
        <wp:anchor distT="0" distB="0" distL="114300" distR="114300" simplePos="0" relativeHeight="251658240" behindDoc="1" locked="0" layoutInCell="1" allowOverlap="1" wp14:anchorId="7211B4D1" wp14:editId="2C52B11C">
          <wp:simplePos x="0" y="0"/>
          <wp:positionH relativeFrom="column">
            <wp:posOffset>8381365</wp:posOffset>
          </wp:positionH>
          <wp:positionV relativeFrom="paragraph">
            <wp:posOffset>28575</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A8" w:rsidRPr="00D73AA8">
      <w:rPr>
        <w:rFonts w:asciiTheme="minorHAnsi" w:hAnsiTheme="minorHAnsi" w:cstheme="minorHAnsi"/>
        <w:sz w:val="22"/>
        <w:szCs w:val="22"/>
      </w:rPr>
      <w:t>Template Document</w:t>
    </w:r>
    <w:r w:rsidR="00D73AA8">
      <w:rPr>
        <w:rFonts w:asciiTheme="minorHAnsi" w:hAnsiTheme="minorHAnsi" w:cstheme="minorHAns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8424FA">
    <w:pPr>
      <w:pStyle w:val="Header"/>
      <w:ind w:right="-1815"/>
      <w:jc w:val="right"/>
    </w:pPr>
    <w:r>
      <w:rPr>
        <w:rFonts w:ascii="Arial" w:hAnsi="Arial" w:cs="Arial"/>
        <w:noProof/>
      </w:rPr>
      <w:drawing>
        <wp:inline distT="0" distB="0" distL="0" distR="0" wp14:anchorId="542741AC" wp14:editId="010F41F9">
          <wp:extent cx="1695600" cy="1083600"/>
          <wp:effectExtent l="0" t="0" r="0" b="0"/>
          <wp:docPr id="6" name="Picture 6"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7B60E24"/>
    <w:multiLevelType w:val="hybridMultilevel"/>
    <w:tmpl w:val="60B21E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8">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3B2D95"/>
    <w:multiLevelType w:val="hybridMultilevel"/>
    <w:tmpl w:val="BB5E7FC4"/>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C96E2D"/>
    <w:multiLevelType w:val="hybridMultilevel"/>
    <w:tmpl w:val="29029D04"/>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6">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C6AA5"/>
    <w:multiLevelType w:val="hybridMultilevel"/>
    <w:tmpl w:val="1224696C"/>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9A3E83"/>
    <w:multiLevelType w:val="hybridMultilevel"/>
    <w:tmpl w:val="EBF6FFF2"/>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6"/>
  </w:num>
  <w:num w:numId="4">
    <w:abstractNumId w:val="22"/>
  </w:num>
  <w:num w:numId="5">
    <w:abstractNumId w:val="15"/>
  </w:num>
  <w:num w:numId="6">
    <w:abstractNumId w:val="7"/>
  </w:num>
  <w:num w:numId="7">
    <w:abstractNumId w:val="11"/>
  </w:num>
  <w:num w:numId="8">
    <w:abstractNumId w:val="14"/>
  </w:num>
  <w:num w:numId="9">
    <w:abstractNumId w:val="16"/>
  </w:num>
  <w:num w:numId="10">
    <w:abstractNumId w:val="24"/>
  </w:num>
  <w:num w:numId="11">
    <w:abstractNumId w:val="5"/>
  </w:num>
  <w:num w:numId="12">
    <w:abstractNumId w:val="19"/>
  </w:num>
  <w:num w:numId="13">
    <w:abstractNumId w:val="10"/>
  </w:num>
  <w:num w:numId="14">
    <w:abstractNumId w:val="9"/>
  </w:num>
  <w:num w:numId="15">
    <w:abstractNumId w:val="21"/>
  </w:num>
  <w:num w:numId="16">
    <w:abstractNumId w:val="17"/>
  </w:num>
  <w:num w:numId="17">
    <w:abstractNumId w:val="0"/>
  </w:num>
  <w:num w:numId="18">
    <w:abstractNumId w:val="1"/>
  </w:num>
  <w:num w:numId="19">
    <w:abstractNumId w:val="2"/>
  </w:num>
  <w:num w:numId="20">
    <w:abstractNumId w:val="3"/>
  </w:num>
  <w:num w:numId="21">
    <w:abstractNumId w:val="20"/>
  </w:num>
  <w:num w:numId="22">
    <w:abstractNumId w:val="4"/>
  </w:num>
  <w:num w:numId="23">
    <w:abstractNumId w:val="13"/>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52038"/>
    <w:rsid w:val="000C3DD2"/>
    <w:rsid w:val="00100862"/>
    <w:rsid w:val="00131F3E"/>
    <w:rsid w:val="0017061E"/>
    <w:rsid w:val="0017512F"/>
    <w:rsid w:val="00184EA5"/>
    <w:rsid w:val="001E42B9"/>
    <w:rsid w:val="001F2E3F"/>
    <w:rsid w:val="00214BA3"/>
    <w:rsid w:val="00225479"/>
    <w:rsid w:val="00252038"/>
    <w:rsid w:val="002542AB"/>
    <w:rsid w:val="00297B5A"/>
    <w:rsid w:val="002A0193"/>
    <w:rsid w:val="002B7CA8"/>
    <w:rsid w:val="002C648D"/>
    <w:rsid w:val="003211EF"/>
    <w:rsid w:val="003519D5"/>
    <w:rsid w:val="003614A2"/>
    <w:rsid w:val="003E4934"/>
    <w:rsid w:val="00404DC8"/>
    <w:rsid w:val="00407A7B"/>
    <w:rsid w:val="0041432F"/>
    <w:rsid w:val="00494164"/>
    <w:rsid w:val="004B0E47"/>
    <w:rsid w:val="00524482"/>
    <w:rsid w:val="00524FB7"/>
    <w:rsid w:val="00542568"/>
    <w:rsid w:val="0055453A"/>
    <w:rsid w:val="00591110"/>
    <w:rsid w:val="005E2075"/>
    <w:rsid w:val="00641354"/>
    <w:rsid w:val="006836CF"/>
    <w:rsid w:val="006D6245"/>
    <w:rsid w:val="006E01C9"/>
    <w:rsid w:val="00714CDC"/>
    <w:rsid w:val="00774AE9"/>
    <w:rsid w:val="00781BB1"/>
    <w:rsid w:val="007A2EE5"/>
    <w:rsid w:val="007F714A"/>
    <w:rsid w:val="007F7F5D"/>
    <w:rsid w:val="0083763E"/>
    <w:rsid w:val="008424FA"/>
    <w:rsid w:val="00854956"/>
    <w:rsid w:val="008B20D9"/>
    <w:rsid w:val="008F0E64"/>
    <w:rsid w:val="009101ED"/>
    <w:rsid w:val="00951723"/>
    <w:rsid w:val="0099317F"/>
    <w:rsid w:val="009B1FCB"/>
    <w:rsid w:val="009E7825"/>
    <w:rsid w:val="009F2A05"/>
    <w:rsid w:val="00AF488E"/>
    <w:rsid w:val="00B16001"/>
    <w:rsid w:val="00B33891"/>
    <w:rsid w:val="00B864AC"/>
    <w:rsid w:val="00BC5B4C"/>
    <w:rsid w:val="00BD01AC"/>
    <w:rsid w:val="00C051DD"/>
    <w:rsid w:val="00C672D0"/>
    <w:rsid w:val="00D37F3F"/>
    <w:rsid w:val="00D73AA8"/>
    <w:rsid w:val="00DC7C4B"/>
    <w:rsid w:val="00DD5299"/>
    <w:rsid w:val="00E01D04"/>
    <w:rsid w:val="00E272D7"/>
    <w:rsid w:val="00E537B8"/>
    <w:rsid w:val="00E613D2"/>
    <w:rsid w:val="00E90D51"/>
    <w:rsid w:val="00EA7D59"/>
    <w:rsid w:val="00EF2D93"/>
    <w:rsid w:val="00EF55D6"/>
    <w:rsid w:val="00F2643A"/>
    <w:rsid w:val="00F4381E"/>
    <w:rsid w:val="00F567A5"/>
    <w:rsid w:val="00F7142D"/>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3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paragraph" w:styleId="BalloonText">
    <w:name w:val="Balloon Text"/>
    <w:basedOn w:val="Normal"/>
    <w:link w:val="BalloonTextChar"/>
    <w:uiPriority w:val="99"/>
    <w:semiHidden/>
    <w:unhideWhenUsed/>
    <w:rsid w:val="00D73AA8"/>
    <w:rPr>
      <w:rFonts w:ascii="Tahoma" w:hAnsi="Tahoma" w:cs="Tahoma"/>
      <w:sz w:val="16"/>
      <w:szCs w:val="16"/>
    </w:rPr>
  </w:style>
  <w:style w:type="character" w:customStyle="1" w:styleId="BalloonTextChar">
    <w:name w:val="Balloon Text Char"/>
    <w:basedOn w:val="DefaultParagraphFont"/>
    <w:link w:val="BalloonText"/>
    <w:uiPriority w:val="99"/>
    <w:semiHidden/>
    <w:rsid w:val="00D73AA8"/>
    <w:rPr>
      <w:rFonts w:ascii="Tahoma" w:eastAsia="Times New Roman" w:hAnsi="Tahoma" w:cs="Tahoma"/>
      <w:sz w:val="16"/>
      <w:szCs w:val="16"/>
      <w:lang w:eastAsia="en-GB"/>
    </w:rPr>
  </w:style>
  <w:style w:type="paragraph" w:styleId="NormalWeb">
    <w:name w:val="Normal (Web)"/>
    <w:basedOn w:val="Normal"/>
    <w:uiPriority w:val="99"/>
    <w:unhideWhenUsed/>
    <w:rsid w:val="00D73AA8"/>
    <w:pPr>
      <w:spacing w:before="100" w:beforeAutospacing="1" w:after="100" w:afterAutospacing="1"/>
    </w:pPr>
  </w:style>
  <w:style w:type="character" w:styleId="Emphasis">
    <w:name w:val="Emphasis"/>
    <w:basedOn w:val="DefaultParagraphFont"/>
    <w:uiPriority w:val="20"/>
    <w:qFormat/>
    <w:rsid w:val="00D73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11</cp:revision>
  <dcterms:created xsi:type="dcterms:W3CDTF">2015-05-28T11:13:00Z</dcterms:created>
  <dcterms:modified xsi:type="dcterms:W3CDTF">2016-04-26T11:58:00Z</dcterms:modified>
</cp:coreProperties>
</file>