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138F" w14:textId="77777777" w:rsidR="0053701A" w:rsidRPr="00DA1A3D" w:rsidRDefault="00534558" w:rsidP="0053701A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DA1A3D">
        <w:rPr>
          <w:rFonts w:ascii="Arial" w:hAnsi="Arial" w:cs="Arial"/>
          <w:b/>
        </w:rPr>
        <w:t xml:space="preserve">Financial </w:t>
      </w:r>
      <w:r w:rsidR="00697E7D" w:rsidRPr="00DA1A3D">
        <w:rPr>
          <w:rFonts w:ascii="Arial" w:hAnsi="Arial" w:cs="Arial"/>
          <w:b/>
        </w:rPr>
        <w:t>Policies and Procedures</w:t>
      </w:r>
      <w:r w:rsidR="00C64C47" w:rsidRPr="00DA1A3D">
        <w:rPr>
          <w:rFonts w:ascii="Arial" w:hAnsi="Arial" w:cs="Arial"/>
          <w:b/>
        </w:rPr>
        <w:t xml:space="preserve"> Guidance</w:t>
      </w:r>
    </w:p>
    <w:p w14:paraId="36691390" w14:textId="77777777" w:rsidR="00534558" w:rsidRPr="00DA1A3D" w:rsidRDefault="00534558" w:rsidP="00534558">
      <w:pPr>
        <w:spacing w:before="120" w:after="120"/>
        <w:jc w:val="both"/>
        <w:rPr>
          <w:rFonts w:ascii="Arial" w:hAnsi="Arial" w:cs="Arial"/>
          <w:i/>
          <w:color w:val="FF0000"/>
        </w:rPr>
      </w:pPr>
    </w:p>
    <w:p w14:paraId="36691391" w14:textId="77777777" w:rsidR="00C64C47" w:rsidRPr="00DA1A3D" w:rsidRDefault="00C64C47" w:rsidP="00534558">
      <w:pPr>
        <w:spacing w:before="120" w:after="120"/>
        <w:jc w:val="both"/>
        <w:rPr>
          <w:rFonts w:ascii="Arial" w:hAnsi="Arial" w:cs="Arial"/>
          <w:i/>
          <w:color w:val="FF0000"/>
        </w:rPr>
      </w:pPr>
      <w:proofErr w:type="gramStart"/>
      <w:r w:rsidRPr="00DA1A3D">
        <w:rPr>
          <w:rFonts w:ascii="Arial" w:hAnsi="Arial" w:cs="Arial"/>
          <w:i/>
          <w:color w:val="FF0000"/>
        </w:rPr>
        <w:t>Precursor for inclusion on front of website.</w:t>
      </w:r>
      <w:proofErr w:type="gramEnd"/>
      <w:r w:rsidRPr="00DA1A3D">
        <w:rPr>
          <w:rFonts w:ascii="Arial" w:hAnsi="Arial" w:cs="Arial"/>
          <w:i/>
          <w:color w:val="FF0000"/>
        </w:rPr>
        <w:t xml:space="preserve"> </w:t>
      </w:r>
    </w:p>
    <w:p w14:paraId="36691394" w14:textId="77777777" w:rsidR="00C64C47" w:rsidRPr="00DA1A3D" w:rsidRDefault="00C64C47" w:rsidP="00534558">
      <w:pPr>
        <w:spacing w:before="120" w:after="120"/>
        <w:jc w:val="both"/>
        <w:rPr>
          <w:rFonts w:ascii="Arial" w:hAnsi="Arial" w:cs="Arial"/>
          <w:i/>
          <w:color w:val="FF0000"/>
        </w:rPr>
      </w:pPr>
    </w:p>
    <w:p w14:paraId="36691395" w14:textId="77777777" w:rsidR="00534558" w:rsidRPr="00DA1A3D" w:rsidRDefault="00054D17" w:rsidP="00534558">
      <w:p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Underpinning all financial management systems is a series of financial policies and procedures which will lay out how the NGB will allocate resources and how it will manage its money.</w:t>
      </w:r>
    </w:p>
    <w:p w14:paraId="36691396" w14:textId="77777777" w:rsidR="00054D17" w:rsidRPr="00DA1A3D" w:rsidRDefault="00054D17" w:rsidP="00054D17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Financial policies provide guidance on the standards for the NGB</w:t>
      </w:r>
    </w:p>
    <w:p w14:paraId="36691397" w14:textId="5738FB32" w:rsidR="00054D17" w:rsidRPr="00DA1A3D" w:rsidRDefault="00054D17" w:rsidP="00054D17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Financial procedures will provide guidance on how the</w:t>
      </w:r>
      <w:r w:rsidR="007F4AA5" w:rsidRPr="00DA1A3D">
        <w:rPr>
          <w:rFonts w:ascii="Arial" w:hAnsi="Arial" w:cs="Arial"/>
        </w:rPr>
        <w:t>se policies will be implemented and may need to include key elements of external financial regulations</w:t>
      </w:r>
      <w:r w:rsidR="00796340" w:rsidRPr="00DA1A3D">
        <w:rPr>
          <w:rFonts w:ascii="Arial" w:hAnsi="Arial" w:cs="Arial"/>
        </w:rPr>
        <w:t xml:space="preserve"> or requirements e.g. Sport Wal</w:t>
      </w:r>
      <w:r w:rsidR="00DA1A3D">
        <w:rPr>
          <w:rFonts w:ascii="Arial" w:hAnsi="Arial" w:cs="Arial"/>
        </w:rPr>
        <w:t>es funding terms and conditions, sponsorship restrictions</w:t>
      </w:r>
    </w:p>
    <w:p w14:paraId="36691398" w14:textId="3000D691" w:rsidR="00054D17" w:rsidRPr="00DA1A3D" w:rsidRDefault="00054D17" w:rsidP="00054D17">
      <w:p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 xml:space="preserve">It is </w:t>
      </w:r>
      <w:r w:rsidR="00A73F04" w:rsidRPr="00DA1A3D">
        <w:rPr>
          <w:rFonts w:ascii="Arial" w:hAnsi="Arial" w:cs="Arial"/>
        </w:rPr>
        <w:t xml:space="preserve">good practice </w:t>
      </w:r>
      <w:r w:rsidR="00760630" w:rsidRPr="00DA1A3D">
        <w:rPr>
          <w:rFonts w:ascii="Arial" w:hAnsi="Arial" w:cs="Arial"/>
        </w:rPr>
        <w:t>that policies are</w:t>
      </w:r>
      <w:r w:rsidRPr="00DA1A3D">
        <w:rPr>
          <w:rFonts w:ascii="Arial" w:hAnsi="Arial" w:cs="Arial"/>
        </w:rPr>
        <w:t xml:space="preserve"> adopted by the NGB’s Board/Trustees</w:t>
      </w:r>
      <w:r w:rsidR="00DA1A3D">
        <w:rPr>
          <w:rFonts w:ascii="Arial" w:hAnsi="Arial" w:cs="Arial"/>
        </w:rPr>
        <w:t>/Executive</w:t>
      </w:r>
      <w:r w:rsidRPr="00DA1A3D">
        <w:rPr>
          <w:rFonts w:ascii="Arial" w:hAnsi="Arial" w:cs="Arial"/>
        </w:rPr>
        <w:t xml:space="preserve"> and procedures </w:t>
      </w:r>
      <w:r w:rsidR="00760630" w:rsidRPr="00DA1A3D">
        <w:rPr>
          <w:rFonts w:ascii="Arial" w:hAnsi="Arial" w:cs="Arial"/>
        </w:rPr>
        <w:t>are</w:t>
      </w:r>
      <w:r w:rsidRPr="00DA1A3D">
        <w:rPr>
          <w:rFonts w:ascii="Arial" w:hAnsi="Arial" w:cs="Arial"/>
        </w:rPr>
        <w:t xml:space="preserve"> developed and signed off </w:t>
      </w:r>
      <w:r w:rsidR="00FE5100" w:rsidRPr="00DA1A3D">
        <w:rPr>
          <w:rFonts w:ascii="Arial" w:hAnsi="Arial" w:cs="Arial"/>
        </w:rPr>
        <w:t xml:space="preserve">by the </w:t>
      </w:r>
      <w:r w:rsidR="00760630" w:rsidRPr="00DA1A3D">
        <w:rPr>
          <w:rFonts w:ascii="Arial" w:hAnsi="Arial" w:cs="Arial"/>
        </w:rPr>
        <w:t>lead individual</w:t>
      </w:r>
      <w:r w:rsidR="00FF1890" w:rsidRPr="00DA1A3D">
        <w:rPr>
          <w:rFonts w:ascii="Arial" w:hAnsi="Arial" w:cs="Arial"/>
        </w:rPr>
        <w:t xml:space="preserve"> that </w:t>
      </w:r>
      <w:r w:rsidR="00760630" w:rsidRPr="00DA1A3D">
        <w:rPr>
          <w:rFonts w:ascii="Arial" w:hAnsi="Arial" w:cs="Arial"/>
        </w:rPr>
        <w:t xml:space="preserve">manages </w:t>
      </w:r>
      <w:r w:rsidR="00FE5100" w:rsidRPr="00DA1A3D">
        <w:rPr>
          <w:rFonts w:ascii="Arial" w:hAnsi="Arial" w:cs="Arial"/>
        </w:rPr>
        <w:t xml:space="preserve">the </w:t>
      </w:r>
      <w:r w:rsidRPr="00DA1A3D">
        <w:rPr>
          <w:rFonts w:ascii="Arial" w:hAnsi="Arial" w:cs="Arial"/>
        </w:rPr>
        <w:t>NGB</w:t>
      </w:r>
      <w:r w:rsidR="00FE5100" w:rsidRPr="00DA1A3D">
        <w:rPr>
          <w:rFonts w:ascii="Arial" w:hAnsi="Arial" w:cs="Arial"/>
        </w:rPr>
        <w:t xml:space="preserve"> </w:t>
      </w:r>
      <w:r w:rsidR="001A78CD" w:rsidRPr="00DA1A3D">
        <w:rPr>
          <w:rFonts w:ascii="Arial" w:hAnsi="Arial" w:cs="Arial"/>
        </w:rPr>
        <w:t>(e.g. Chief Executive Officer, Finance Director</w:t>
      </w:r>
      <w:r w:rsidR="00DA1A3D">
        <w:rPr>
          <w:rFonts w:ascii="Arial" w:hAnsi="Arial" w:cs="Arial"/>
        </w:rPr>
        <w:t>)</w:t>
      </w:r>
      <w:r w:rsidR="001A78CD" w:rsidRPr="00DA1A3D">
        <w:rPr>
          <w:rFonts w:ascii="Arial" w:hAnsi="Arial" w:cs="Arial"/>
        </w:rPr>
        <w:t xml:space="preserve">.  In smaller NGBs, </w:t>
      </w:r>
      <w:r w:rsidR="00D6048E" w:rsidRPr="00DA1A3D">
        <w:rPr>
          <w:rFonts w:ascii="Arial" w:hAnsi="Arial" w:cs="Arial"/>
        </w:rPr>
        <w:t>or those without lead employees, both the polic</w:t>
      </w:r>
      <w:r w:rsidR="001A78CD" w:rsidRPr="00DA1A3D">
        <w:rPr>
          <w:rFonts w:ascii="Arial" w:hAnsi="Arial" w:cs="Arial"/>
        </w:rPr>
        <w:t>ies</w:t>
      </w:r>
      <w:r w:rsidR="00D6048E" w:rsidRPr="00DA1A3D">
        <w:rPr>
          <w:rFonts w:ascii="Arial" w:hAnsi="Arial" w:cs="Arial"/>
        </w:rPr>
        <w:t xml:space="preserve"> and procedures may need to be developed by the managing group</w:t>
      </w:r>
      <w:r w:rsidR="00FE5100" w:rsidRPr="00DA1A3D">
        <w:rPr>
          <w:rFonts w:ascii="Arial" w:hAnsi="Arial" w:cs="Arial"/>
        </w:rPr>
        <w:t>.</w:t>
      </w:r>
    </w:p>
    <w:p w14:paraId="36691399" w14:textId="77777777" w:rsidR="00FE5100" w:rsidRPr="00DA1A3D" w:rsidRDefault="00FE5100" w:rsidP="00054D17">
      <w:p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Underpinning the financial procedures you may wish to adopt desk notes which will provide detailed guidance on how to undertake specific transactions.</w:t>
      </w:r>
    </w:p>
    <w:p w14:paraId="054AC959" w14:textId="77777777" w:rsidR="00DA1A3D" w:rsidRDefault="00DA1A3D" w:rsidP="00054D17">
      <w:pPr>
        <w:spacing w:before="120" w:after="120"/>
        <w:jc w:val="both"/>
        <w:rPr>
          <w:rFonts w:ascii="Arial" w:hAnsi="Arial" w:cs="Arial"/>
        </w:rPr>
      </w:pPr>
    </w:p>
    <w:p w14:paraId="3669139B" w14:textId="2DFC1194" w:rsidR="00200719" w:rsidRPr="00E357AD" w:rsidRDefault="00200719" w:rsidP="00054D17">
      <w:pPr>
        <w:spacing w:before="120" w:after="120"/>
        <w:jc w:val="both"/>
        <w:rPr>
          <w:rFonts w:ascii="Arial" w:hAnsi="Arial" w:cs="Arial"/>
          <w:color w:val="FF0000"/>
        </w:rPr>
      </w:pPr>
      <w:r w:rsidRPr="00E357AD">
        <w:rPr>
          <w:rFonts w:ascii="Arial" w:hAnsi="Arial" w:cs="Arial"/>
          <w:color w:val="FF0000"/>
        </w:rPr>
        <w:t>Below are the section headings for typical financial policies and procedures</w:t>
      </w:r>
      <w:r w:rsidR="00DA1A3D" w:rsidRPr="00E357AD">
        <w:rPr>
          <w:rFonts w:ascii="Arial" w:hAnsi="Arial" w:cs="Arial"/>
          <w:color w:val="FF0000"/>
        </w:rPr>
        <w:t>, examples of templates are included</w:t>
      </w:r>
      <w:r w:rsidRPr="00E357AD">
        <w:rPr>
          <w:rFonts w:ascii="Arial" w:hAnsi="Arial" w:cs="Arial"/>
          <w:color w:val="FF0000"/>
        </w:rPr>
        <w:t>:</w:t>
      </w:r>
    </w:p>
    <w:p w14:paraId="3669139C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Financial Management</w:t>
      </w:r>
    </w:p>
    <w:p w14:paraId="3669139D" w14:textId="77777777" w:rsidR="00200719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Finance Reserves</w:t>
      </w:r>
    </w:p>
    <w:p w14:paraId="3669139E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Fixed Assets</w:t>
      </w:r>
    </w:p>
    <w:p w14:paraId="3669139F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Purchasing</w:t>
      </w:r>
    </w:p>
    <w:p w14:paraId="366913A0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Cash and Banking</w:t>
      </w:r>
    </w:p>
    <w:p w14:paraId="366913A1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Accounts Payable</w:t>
      </w:r>
    </w:p>
    <w:p w14:paraId="366913A2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Accounts Receivable</w:t>
      </w:r>
    </w:p>
    <w:p w14:paraId="366913A3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Financial Limits of Authority</w:t>
      </w:r>
    </w:p>
    <w:p w14:paraId="366913A4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Procurement</w:t>
      </w:r>
    </w:p>
    <w:p w14:paraId="366913A5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Procurement Cards</w:t>
      </w:r>
    </w:p>
    <w:p w14:paraId="366913A6" w14:textId="77777777" w:rsidR="00FF4053" w:rsidRPr="00DA1A3D" w:rsidRDefault="00FF4053" w:rsidP="00200719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A1A3D">
        <w:rPr>
          <w:rFonts w:ascii="Arial" w:hAnsi="Arial" w:cs="Arial"/>
        </w:rPr>
        <w:t>Fraud</w:t>
      </w:r>
    </w:p>
    <w:p w14:paraId="366913A7" w14:textId="77777777" w:rsidR="00FF4053" w:rsidRPr="00DA1A3D" w:rsidRDefault="00FF4053" w:rsidP="00FF4053">
      <w:pPr>
        <w:pStyle w:val="ListParagraph"/>
        <w:spacing w:before="120" w:after="120"/>
        <w:jc w:val="both"/>
        <w:rPr>
          <w:rFonts w:ascii="Arial" w:hAnsi="Arial" w:cs="Arial"/>
        </w:rPr>
      </w:pPr>
    </w:p>
    <w:p w14:paraId="366913A8" w14:textId="77777777" w:rsidR="00FE5100" w:rsidRPr="00DA1A3D" w:rsidRDefault="00FE5100" w:rsidP="00054D17">
      <w:pPr>
        <w:spacing w:before="120" w:after="120"/>
        <w:jc w:val="both"/>
        <w:rPr>
          <w:rFonts w:ascii="Arial" w:hAnsi="Arial" w:cs="Arial"/>
        </w:rPr>
      </w:pPr>
    </w:p>
    <w:sectPr w:rsidR="00FE5100" w:rsidRPr="00DA1A3D" w:rsidSect="00B33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5" w:right="1304" w:bottom="127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913AC" w14:textId="77777777" w:rsidR="005C4856" w:rsidRDefault="005C4856" w:rsidP="006D6245">
      <w:r>
        <w:separator/>
      </w:r>
    </w:p>
  </w:endnote>
  <w:endnote w:type="continuationSeparator" w:id="0">
    <w:p w14:paraId="366913AD" w14:textId="77777777" w:rsidR="005C4856" w:rsidRDefault="005C4856" w:rsidP="006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13AF" w14:textId="77777777" w:rsidR="002A5526" w:rsidRPr="00EF2D93" w:rsidRDefault="00E613D2">
    <w:pPr>
      <w:pStyle w:val="Footer"/>
      <w:rPr>
        <w:rFonts w:ascii="Arial" w:hAnsi="Arial" w:cs="Arial"/>
        <w:sz w:val="20"/>
        <w:szCs w:val="20"/>
      </w:rPr>
    </w:pPr>
    <w:r w:rsidRPr="00EF2D93">
      <w:rPr>
        <w:rFonts w:ascii="Arial" w:hAnsi="Arial" w:cs="Arial"/>
        <w:sz w:val="20"/>
        <w:szCs w:val="20"/>
      </w:rPr>
      <w:t xml:space="preserve">Page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PAGE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587EDA">
      <w:rPr>
        <w:rFonts w:ascii="Arial" w:hAnsi="Arial" w:cs="Arial"/>
        <w:noProof/>
        <w:sz w:val="20"/>
        <w:szCs w:val="20"/>
      </w:rPr>
      <w:t>4</w:t>
    </w:r>
    <w:r w:rsidR="000C3DD2" w:rsidRPr="00EF2D93">
      <w:rPr>
        <w:rFonts w:ascii="Arial" w:hAnsi="Arial" w:cs="Arial"/>
        <w:sz w:val="20"/>
        <w:szCs w:val="20"/>
      </w:rPr>
      <w:fldChar w:fldCharType="end"/>
    </w:r>
    <w:r w:rsidRPr="00EF2D93">
      <w:rPr>
        <w:rFonts w:ascii="Arial" w:hAnsi="Arial" w:cs="Arial"/>
        <w:sz w:val="20"/>
        <w:szCs w:val="20"/>
      </w:rPr>
      <w:t xml:space="preserve"> of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NUMPAGES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587EDA">
      <w:rPr>
        <w:rFonts w:ascii="Arial" w:hAnsi="Arial" w:cs="Arial"/>
        <w:noProof/>
        <w:sz w:val="20"/>
        <w:szCs w:val="20"/>
      </w:rPr>
      <w:t>4</w:t>
    </w:r>
    <w:r w:rsidR="000C3DD2" w:rsidRPr="00EF2D93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060B" w14:textId="77777777" w:rsidR="00F85CF5" w:rsidRDefault="00E519FF" w:rsidP="00F85CF5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524834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3701A" w:rsidRPr="0053701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53701A" w:rsidRPr="0053701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53701A"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F85CF5">
      <w:rPr>
        <w:rFonts w:ascii="Arial" w:hAnsi="Arial" w:cs="Arial"/>
        <w:sz w:val="16"/>
        <w:szCs w:val="16"/>
      </w:rPr>
      <w:tab/>
    </w:r>
  </w:p>
  <w:p w14:paraId="1E6E5097" w14:textId="77777777" w:rsidR="00F85CF5" w:rsidRDefault="00F85CF5" w:rsidP="00F85CF5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sz w:val="16"/>
        <w:szCs w:val="16"/>
      </w:rPr>
    </w:pPr>
  </w:p>
  <w:p w14:paraId="42F9B665" w14:textId="1C19A226" w:rsidR="00F85CF5" w:rsidRDefault="00F85CF5" w:rsidP="00F85CF5">
    <w:pPr>
      <w:pStyle w:val="NormalWeb"/>
      <w:shd w:val="clear" w:color="auto" w:fill="FFFFFF"/>
      <w:spacing w:before="0" w:beforeAutospacing="0" w:after="0" w:afterAutospacing="0"/>
      <w:jc w:val="center"/>
      <w:rPr>
        <w:rStyle w:val="Emphasis"/>
        <w:rFonts w:ascii="Calibri" w:hAnsi="Calibri" w:cs="Calibri"/>
        <w:sz w:val="16"/>
        <w:szCs w:val="16"/>
      </w:rPr>
    </w:pPr>
    <w:r w:rsidRPr="006B0E25">
      <w:rPr>
        <w:rStyle w:val="Emphasis"/>
        <w:rFonts w:ascii="Calibri" w:hAnsi="Calibri" w:cs="Calibri"/>
        <w:sz w:val="16"/>
        <w:szCs w:val="16"/>
      </w:rPr>
      <w:t>This document is a general guide only and does not provide legal advice</w:t>
    </w:r>
  </w:p>
  <w:p w14:paraId="00D711EB" w14:textId="77777777" w:rsidR="00F85CF5" w:rsidRPr="006B0E25" w:rsidRDefault="00F85CF5" w:rsidP="00F85CF5">
    <w:pPr>
      <w:pStyle w:val="NormalWeb"/>
      <w:shd w:val="clear" w:color="auto" w:fill="FFFFFF"/>
      <w:spacing w:before="0" w:beforeAutospacing="0"/>
      <w:jc w:val="center"/>
      <w:rPr>
        <w:rFonts w:ascii="Calibri" w:hAnsi="Calibri" w:cs="Calibri"/>
        <w:i/>
        <w:iCs/>
        <w:sz w:val="16"/>
        <w:szCs w:val="16"/>
      </w:rPr>
    </w:pP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Canllaw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cyffredinol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unig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ddogfen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hon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,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nid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darparu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cyngor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cyfreithiol</w:t>
    </w:r>
    <w:proofErr w:type="spellEnd"/>
  </w:p>
  <w:p w14:paraId="366913B2" w14:textId="3FE8044C" w:rsidR="002B7CA8" w:rsidRPr="00F85CF5" w:rsidRDefault="002B7CA8" w:rsidP="00F85CF5">
    <w:pPr>
      <w:pStyle w:val="Footer"/>
      <w:tabs>
        <w:tab w:val="clear" w:pos="4153"/>
        <w:tab w:val="clear" w:pos="8306"/>
        <w:tab w:val="left" w:pos="255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913AA" w14:textId="77777777" w:rsidR="005C4856" w:rsidRDefault="005C4856" w:rsidP="006D6245">
      <w:r>
        <w:separator/>
      </w:r>
    </w:p>
  </w:footnote>
  <w:footnote w:type="continuationSeparator" w:id="0">
    <w:p w14:paraId="366913AB" w14:textId="77777777" w:rsidR="005C4856" w:rsidRDefault="005C4856" w:rsidP="006D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13AE" w14:textId="77777777" w:rsidR="008B20D9" w:rsidRPr="002A0193" w:rsidRDefault="002A0193" w:rsidP="002A0193">
    <w:pPr>
      <w:pStyle w:val="Header"/>
      <w:tabs>
        <w:tab w:val="clear" w:pos="8306"/>
      </w:tabs>
      <w:ind w:right="-1304"/>
      <w:jc w:val="right"/>
    </w:pPr>
    <w:r>
      <w:rPr>
        <w:rFonts w:ascii="Arial" w:hAnsi="Arial" w:cs="Arial"/>
        <w:noProof/>
      </w:rPr>
      <w:drawing>
        <wp:inline distT="0" distB="0" distL="0" distR="0" wp14:anchorId="366913B3" wp14:editId="366913B4">
          <wp:extent cx="1695450" cy="1083849"/>
          <wp:effectExtent l="0" t="0" r="0" b="0"/>
          <wp:docPr id="5" name="Picture 5" descr="http://www.welshsports.org.uk/data/newsPics/35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lshsports.org.uk/data/newsPics/35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72" cy="1097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13B0" w14:textId="59FDBF3F" w:rsidR="002B7CA8" w:rsidRDefault="00E519FF" w:rsidP="0017512F">
    <w:pPr>
      <w:pStyle w:val="Header"/>
      <w:ind w:right="-1304"/>
      <w:jc w:val="right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69EAE52" wp14:editId="21B63199">
          <wp:simplePos x="0" y="0"/>
          <wp:positionH relativeFrom="column">
            <wp:posOffset>4972685</wp:posOffset>
          </wp:positionH>
          <wp:positionV relativeFrom="paragraph">
            <wp:posOffset>104140</wp:posOffset>
          </wp:positionV>
          <wp:extent cx="1395095" cy="930910"/>
          <wp:effectExtent l="0" t="0" r="0" b="0"/>
          <wp:wrapTight wrapText="bothSides">
            <wp:wrapPolygon edited="0">
              <wp:start x="0" y="0"/>
              <wp:lineTo x="0" y="21217"/>
              <wp:lineTo x="21236" y="21217"/>
              <wp:lineTo x="21236" y="0"/>
              <wp:lineTo x="0" y="0"/>
            </wp:wrapPolygon>
          </wp:wrapTight>
          <wp:docPr id="1" name="Picture 1" descr="S:\Shared\Communications and Marketing\Logos\WSA Logos\WSA red_feb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\Communications and Marketing\Logos\WSA Logos\WSA red_feb 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737" w:hanging="737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0000002"/>
    <w:multiLevelType w:val="multilevel"/>
    <w:tmpl w:val="BE0C426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9663DC2"/>
    <w:multiLevelType w:val="hybridMultilevel"/>
    <w:tmpl w:val="FFEC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13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337F3"/>
    <w:multiLevelType w:val="hybridMultilevel"/>
    <w:tmpl w:val="37B22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313CA"/>
    <w:multiLevelType w:val="hybridMultilevel"/>
    <w:tmpl w:val="B9C08FB0"/>
    <w:lvl w:ilvl="0" w:tplc="03703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E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A03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8E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3E9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82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0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4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4CF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C3B7C"/>
    <w:multiLevelType w:val="multilevel"/>
    <w:tmpl w:val="5BE2870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08839E4"/>
    <w:multiLevelType w:val="hybridMultilevel"/>
    <w:tmpl w:val="B0F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5A15"/>
    <w:multiLevelType w:val="hybridMultilevel"/>
    <w:tmpl w:val="5E00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F3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5E0313"/>
    <w:multiLevelType w:val="hybridMultilevel"/>
    <w:tmpl w:val="3C70F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954"/>
    <w:multiLevelType w:val="hybridMultilevel"/>
    <w:tmpl w:val="846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37544"/>
    <w:multiLevelType w:val="multilevel"/>
    <w:tmpl w:val="2714A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10A13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A13284"/>
    <w:multiLevelType w:val="hybridMultilevel"/>
    <w:tmpl w:val="5060FCE8"/>
    <w:lvl w:ilvl="0" w:tplc="4B3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8B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36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DA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ED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055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A22A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8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B8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45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31CBE"/>
    <w:multiLevelType w:val="hybridMultilevel"/>
    <w:tmpl w:val="C384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125FD2"/>
    <w:multiLevelType w:val="multilevel"/>
    <w:tmpl w:val="C840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FF42C6"/>
    <w:multiLevelType w:val="hybridMultilevel"/>
    <w:tmpl w:val="69A2C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992A15"/>
    <w:multiLevelType w:val="hybridMultilevel"/>
    <w:tmpl w:val="24A0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E54A8D"/>
    <w:multiLevelType w:val="hybridMultilevel"/>
    <w:tmpl w:val="DC0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97C2E"/>
    <w:multiLevelType w:val="hybridMultilevel"/>
    <w:tmpl w:val="657CB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335DE"/>
    <w:multiLevelType w:val="hybridMultilevel"/>
    <w:tmpl w:val="D9ECAB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C36C2"/>
    <w:multiLevelType w:val="hybridMultilevel"/>
    <w:tmpl w:val="BB96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034BE"/>
    <w:multiLevelType w:val="hybridMultilevel"/>
    <w:tmpl w:val="45CAC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BE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17"/>
  </w:num>
  <w:num w:numId="6">
    <w:abstractNumId w:val="8"/>
  </w:num>
  <w:num w:numId="7">
    <w:abstractNumId w:val="12"/>
  </w:num>
  <w:num w:numId="8">
    <w:abstractNumId w:val="16"/>
  </w:num>
  <w:num w:numId="9">
    <w:abstractNumId w:val="18"/>
  </w:num>
  <w:num w:numId="10">
    <w:abstractNumId w:val="28"/>
  </w:num>
  <w:num w:numId="11">
    <w:abstractNumId w:val="5"/>
  </w:num>
  <w:num w:numId="12">
    <w:abstractNumId w:val="23"/>
  </w:num>
  <w:num w:numId="13">
    <w:abstractNumId w:val="11"/>
  </w:num>
  <w:num w:numId="14">
    <w:abstractNumId w:val="10"/>
  </w:num>
  <w:num w:numId="15">
    <w:abstractNumId w:val="26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5"/>
  </w:num>
  <w:num w:numId="23">
    <w:abstractNumId w:val="6"/>
  </w:num>
  <w:num w:numId="24">
    <w:abstractNumId w:val="22"/>
  </w:num>
  <w:num w:numId="25">
    <w:abstractNumId w:val="24"/>
  </w:num>
  <w:num w:numId="26">
    <w:abstractNumId w:val="25"/>
  </w:num>
  <w:num w:numId="27">
    <w:abstractNumId w:val="14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038"/>
    <w:rsid w:val="00054D17"/>
    <w:rsid w:val="000C3DD2"/>
    <w:rsid w:val="00100862"/>
    <w:rsid w:val="00131F3E"/>
    <w:rsid w:val="0017512F"/>
    <w:rsid w:val="00184EA5"/>
    <w:rsid w:val="001A34BB"/>
    <w:rsid w:val="001A78CD"/>
    <w:rsid w:val="001F2E3F"/>
    <w:rsid w:val="00200719"/>
    <w:rsid w:val="00225479"/>
    <w:rsid w:val="00252038"/>
    <w:rsid w:val="002542AB"/>
    <w:rsid w:val="00297B5A"/>
    <w:rsid w:val="002A0193"/>
    <w:rsid w:val="002B7CA8"/>
    <w:rsid w:val="003211EF"/>
    <w:rsid w:val="003519D5"/>
    <w:rsid w:val="003614A2"/>
    <w:rsid w:val="0037424F"/>
    <w:rsid w:val="003E4934"/>
    <w:rsid w:val="00404DC8"/>
    <w:rsid w:val="0041432F"/>
    <w:rsid w:val="00494164"/>
    <w:rsid w:val="004B0E47"/>
    <w:rsid w:val="00524482"/>
    <w:rsid w:val="00524FB7"/>
    <w:rsid w:val="00534558"/>
    <w:rsid w:val="0053701A"/>
    <w:rsid w:val="00542568"/>
    <w:rsid w:val="0055453A"/>
    <w:rsid w:val="00587EDA"/>
    <w:rsid w:val="00591110"/>
    <w:rsid w:val="005C4856"/>
    <w:rsid w:val="005E2075"/>
    <w:rsid w:val="005F7BA2"/>
    <w:rsid w:val="00604C3A"/>
    <w:rsid w:val="00635372"/>
    <w:rsid w:val="006836CF"/>
    <w:rsid w:val="00697E7D"/>
    <w:rsid w:val="006D6245"/>
    <w:rsid w:val="006E01C9"/>
    <w:rsid w:val="006F2A8C"/>
    <w:rsid w:val="00714CDC"/>
    <w:rsid w:val="00760630"/>
    <w:rsid w:val="00774AE9"/>
    <w:rsid w:val="00781BB1"/>
    <w:rsid w:val="00796340"/>
    <w:rsid w:val="007F4AA5"/>
    <w:rsid w:val="007F714A"/>
    <w:rsid w:val="007F7F5D"/>
    <w:rsid w:val="0083763E"/>
    <w:rsid w:val="00854956"/>
    <w:rsid w:val="008B20D9"/>
    <w:rsid w:val="008C6CAD"/>
    <w:rsid w:val="008F0E64"/>
    <w:rsid w:val="009075E6"/>
    <w:rsid w:val="009101ED"/>
    <w:rsid w:val="009419AD"/>
    <w:rsid w:val="00951723"/>
    <w:rsid w:val="0099317F"/>
    <w:rsid w:val="009B1FCB"/>
    <w:rsid w:val="009C4E88"/>
    <w:rsid w:val="009E7825"/>
    <w:rsid w:val="009F2A05"/>
    <w:rsid w:val="00A62A80"/>
    <w:rsid w:val="00A73F04"/>
    <w:rsid w:val="00AF488E"/>
    <w:rsid w:val="00B16001"/>
    <w:rsid w:val="00B33891"/>
    <w:rsid w:val="00B864AC"/>
    <w:rsid w:val="00BC5B4C"/>
    <w:rsid w:val="00BD01AC"/>
    <w:rsid w:val="00C051DD"/>
    <w:rsid w:val="00C64C47"/>
    <w:rsid w:val="00C672D0"/>
    <w:rsid w:val="00D05408"/>
    <w:rsid w:val="00D37F3F"/>
    <w:rsid w:val="00D6048E"/>
    <w:rsid w:val="00DA1A3D"/>
    <w:rsid w:val="00DC7C4B"/>
    <w:rsid w:val="00DD5299"/>
    <w:rsid w:val="00E01D04"/>
    <w:rsid w:val="00E272D7"/>
    <w:rsid w:val="00E3329C"/>
    <w:rsid w:val="00E357AD"/>
    <w:rsid w:val="00E519FF"/>
    <w:rsid w:val="00E537B8"/>
    <w:rsid w:val="00E613D2"/>
    <w:rsid w:val="00E61CF2"/>
    <w:rsid w:val="00E90D51"/>
    <w:rsid w:val="00EA7D59"/>
    <w:rsid w:val="00ED3AB2"/>
    <w:rsid w:val="00EF2D93"/>
    <w:rsid w:val="00EF55D6"/>
    <w:rsid w:val="00F2643A"/>
    <w:rsid w:val="00F4381E"/>
    <w:rsid w:val="00F7142D"/>
    <w:rsid w:val="00F7698E"/>
    <w:rsid w:val="00F85CF5"/>
    <w:rsid w:val="00FA63FA"/>
    <w:rsid w:val="00FE5100"/>
    <w:rsid w:val="00FF1890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69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character" w:styleId="Hyperlink">
    <w:name w:val="Hyperlink"/>
    <w:rsid w:val="006836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7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F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85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French</dc:creator>
  <cp:lastModifiedBy>Josephine Pakes</cp:lastModifiedBy>
  <cp:revision>5</cp:revision>
  <dcterms:created xsi:type="dcterms:W3CDTF">2015-09-23T13:52:00Z</dcterms:created>
  <dcterms:modified xsi:type="dcterms:W3CDTF">2016-04-26T11:54:00Z</dcterms:modified>
</cp:coreProperties>
</file>